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theme/themeOverride1.xml" ContentType="application/vnd.openxmlformats-officedocument.themeOverride+xml"/>
  <Override PartName="/word/charts/chart31.xml" ContentType="application/vnd.openxmlformats-officedocument.drawingml.chart+xml"/>
  <Override PartName="/word/theme/themeOverride2.xml" ContentType="application/vnd.openxmlformats-officedocument.themeOverride+xml"/>
  <Override PartName="/word/charts/chart32.xml" ContentType="application/vnd.openxmlformats-officedocument.drawingml.chart+xml"/>
  <Override PartName="/word/theme/themeOverride3.xml" ContentType="application/vnd.openxmlformats-officedocument.themeOverride+xml"/>
  <Override PartName="/word/charts/chart33.xml" ContentType="application/vnd.openxmlformats-officedocument.drawingml.chart+xml"/>
  <Override PartName="/word/theme/themeOverride4.xml" ContentType="application/vnd.openxmlformats-officedocument.themeOverride+xml"/>
  <Override PartName="/word/charts/chart34.xml" ContentType="application/vnd.openxmlformats-officedocument.drawingml.chart+xml"/>
  <Override PartName="/word/theme/themeOverride5.xml" ContentType="application/vnd.openxmlformats-officedocument.themeOverride+xml"/>
  <Override PartName="/word/charts/chart35.xml" ContentType="application/vnd.openxmlformats-officedocument.drawingml.chart+xml"/>
  <Override PartName="/word/theme/themeOverride6.xml" ContentType="application/vnd.openxmlformats-officedocument.themeOverride+xml"/>
  <Override PartName="/word/charts/chart36.xml" ContentType="application/vnd.openxmlformats-officedocument.drawingml.chart+xml"/>
  <Override PartName="/word/theme/themeOverride7.xml" ContentType="application/vnd.openxmlformats-officedocument.themeOverride+xml"/>
  <Override PartName="/word/charts/chart37.xml" ContentType="application/vnd.openxmlformats-officedocument.drawingml.chart+xml"/>
  <Override PartName="/word/theme/themeOverride8.xml" ContentType="application/vnd.openxmlformats-officedocument.themeOverride+xml"/>
  <Override PartName="/word/charts/chart38.xml" ContentType="application/vnd.openxmlformats-officedocument.drawingml.chart+xml"/>
  <Override PartName="/word/theme/themeOverride9.xml" ContentType="application/vnd.openxmlformats-officedocument.themeOverride+xml"/>
  <Override PartName="/word/charts/chart39.xml" ContentType="application/vnd.openxmlformats-officedocument.drawingml.chart+xml"/>
  <Override PartName="/word/theme/themeOverride10.xml" ContentType="application/vnd.openxmlformats-officedocument.themeOverride+xml"/>
  <Override PartName="/word/charts/chart40.xml" ContentType="application/vnd.openxmlformats-officedocument.drawingml.chart+xml"/>
  <Override PartName="/word/theme/themeOverride11.xml" ContentType="application/vnd.openxmlformats-officedocument.themeOverride+xml"/>
  <Override PartName="/word/charts/chart41.xml" ContentType="application/vnd.openxmlformats-officedocument.drawingml.chart+xml"/>
  <Override PartName="/word/theme/themeOverride12.xml" ContentType="application/vnd.openxmlformats-officedocument.themeOverride+xml"/>
  <Override PartName="/word/charts/chart42.xml" ContentType="application/vnd.openxmlformats-officedocument.drawingml.chart+xml"/>
  <Override PartName="/word/theme/themeOverride13.xml" ContentType="application/vnd.openxmlformats-officedocument.themeOverride+xml"/>
  <Override PartName="/word/charts/chart43.xml" ContentType="application/vnd.openxmlformats-officedocument.drawingml.chart+xml"/>
  <Override PartName="/word/theme/themeOverride14.xml" ContentType="application/vnd.openxmlformats-officedocument.themeOverride+xml"/>
  <Override PartName="/word/charts/chart44.xml" ContentType="application/vnd.openxmlformats-officedocument.drawingml.chart+xml"/>
  <Override PartName="/word/theme/themeOverride15.xml" ContentType="application/vnd.openxmlformats-officedocument.themeOverride+xml"/>
  <Override PartName="/word/charts/chart45.xml" ContentType="application/vnd.openxmlformats-officedocument.drawingml.chart+xml"/>
  <Override PartName="/word/theme/themeOverride16.xml" ContentType="application/vnd.openxmlformats-officedocument.themeOverride+xml"/>
  <Override PartName="/word/charts/chart46.xml" ContentType="application/vnd.openxmlformats-officedocument.drawingml.chart+xml"/>
  <Override PartName="/word/theme/themeOverride17.xml" ContentType="application/vnd.openxmlformats-officedocument.themeOverride+xml"/>
  <Override PartName="/word/charts/chart47.xml" ContentType="application/vnd.openxmlformats-officedocument.drawingml.chart+xml"/>
  <Override PartName="/word/theme/themeOverride18.xml" ContentType="application/vnd.openxmlformats-officedocument.themeOverride+xml"/>
  <Override PartName="/word/charts/chart48.xml" ContentType="application/vnd.openxmlformats-officedocument.drawingml.chart+xml"/>
  <Override PartName="/word/theme/themeOverride19.xml" ContentType="application/vnd.openxmlformats-officedocument.themeOverride+xml"/>
  <Override PartName="/word/charts/chart49.xml" ContentType="application/vnd.openxmlformats-officedocument.drawingml.chart+xml"/>
  <Override PartName="/word/theme/themeOverride20.xml" ContentType="application/vnd.openxmlformats-officedocument.themeOverride+xml"/>
  <Override PartName="/word/charts/chart50.xml" ContentType="application/vnd.openxmlformats-officedocument.drawingml.chart+xml"/>
  <Override PartName="/word/theme/themeOverride21.xml" ContentType="application/vnd.openxmlformats-officedocument.themeOverride+xml"/>
  <Override PartName="/word/charts/chart51.xml" ContentType="application/vnd.openxmlformats-officedocument.drawingml.chart+xml"/>
  <Override PartName="/word/theme/themeOverride22.xml" ContentType="application/vnd.openxmlformats-officedocument.themeOverride+xml"/>
  <Override PartName="/word/charts/chart52.xml" ContentType="application/vnd.openxmlformats-officedocument.drawingml.chart+xml"/>
  <Override PartName="/word/theme/themeOverride23.xml" ContentType="application/vnd.openxmlformats-officedocument.themeOverride+xml"/>
  <Override PartName="/word/charts/chart53.xml" ContentType="application/vnd.openxmlformats-officedocument.drawingml.chart+xml"/>
  <Override PartName="/word/theme/themeOverride24.xml" ContentType="application/vnd.openxmlformats-officedocument.themeOverride+xml"/>
  <Override PartName="/word/charts/chart54.xml" ContentType="application/vnd.openxmlformats-officedocument.drawingml.chart+xml"/>
  <Override PartName="/word/theme/themeOverride25.xml" ContentType="application/vnd.openxmlformats-officedocument.themeOverride+xml"/>
  <Override PartName="/word/charts/chart5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467967" w:rsidRDefault="007A2A59" w:rsidP="00A05DEB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proofErr w:type="gramStart"/>
      <w:r w:rsidRPr="00467967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467967">
        <w:rPr>
          <w:rFonts w:ascii="Sylfaen" w:hAnsi="Sylfaen" w:cs="Sylfaen"/>
          <w:b/>
          <w:sz w:val="28"/>
          <w:szCs w:val="28"/>
        </w:rPr>
        <w:t xml:space="preserve"> V</w:t>
      </w:r>
    </w:p>
    <w:p w:rsidR="007A2A59" w:rsidRPr="00467967" w:rsidRDefault="007A2A59" w:rsidP="00A05DEB">
      <w:pPr>
        <w:spacing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467967">
        <w:rPr>
          <w:rFonts w:ascii="Sylfaen" w:hAnsi="Sylfaen" w:cs="Sylfaen"/>
          <w:b/>
          <w:sz w:val="28"/>
          <w:szCs w:val="28"/>
        </w:rPr>
        <w:t>20</w:t>
      </w:r>
      <w:r w:rsidR="00205B53" w:rsidRPr="00467967">
        <w:rPr>
          <w:rFonts w:ascii="Sylfaen" w:hAnsi="Sylfaen" w:cs="Sylfaen"/>
          <w:b/>
          <w:sz w:val="28"/>
          <w:szCs w:val="28"/>
        </w:rPr>
        <w:t>2</w:t>
      </w:r>
      <w:r w:rsidR="005C0D54" w:rsidRPr="00467967">
        <w:rPr>
          <w:rFonts w:ascii="Sylfaen" w:hAnsi="Sylfaen" w:cs="Sylfaen"/>
          <w:b/>
          <w:sz w:val="28"/>
          <w:szCs w:val="28"/>
        </w:rPr>
        <w:t xml:space="preserve">4 </w:t>
      </w:r>
      <w:r w:rsidRPr="00467967">
        <w:rPr>
          <w:rFonts w:ascii="Sylfaen" w:hAnsi="Sylfaen" w:cs="Sylfaen"/>
          <w:b/>
          <w:sz w:val="28"/>
          <w:szCs w:val="28"/>
        </w:rPr>
        <w:t>წლის</w:t>
      </w:r>
      <w:r w:rsidR="00DE34B5" w:rsidRPr="00467967">
        <w:rPr>
          <w:rFonts w:ascii="Sylfaen" w:hAnsi="Sylfaen" w:cs="Sylfaen"/>
          <w:b/>
          <w:sz w:val="28"/>
          <w:szCs w:val="28"/>
        </w:rPr>
        <w:t xml:space="preserve"> </w:t>
      </w:r>
      <w:r w:rsidR="00A1126B">
        <w:rPr>
          <w:rFonts w:ascii="Sylfaen" w:hAnsi="Sylfaen" w:cs="Sylfaen"/>
          <w:b/>
          <w:sz w:val="28"/>
          <w:szCs w:val="28"/>
        </w:rPr>
        <w:t>6</w:t>
      </w:r>
      <w:r w:rsidR="009F5058" w:rsidRPr="00467967">
        <w:rPr>
          <w:rFonts w:ascii="Sylfaen" w:hAnsi="Sylfaen" w:cs="Sylfaen"/>
          <w:b/>
          <w:sz w:val="28"/>
          <w:szCs w:val="28"/>
        </w:rPr>
        <w:t xml:space="preserve"> </w:t>
      </w:r>
      <w:r w:rsidR="009F5058" w:rsidRPr="00467967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467967">
        <w:rPr>
          <w:rFonts w:ascii="Sylfaen" w:hAnsi="Sylfaen" w:cs="Sylfaen"/>
          <w:b/>
          <w:sz w:val="28"/>
          <w:szCs w:val="28"/>
        </w:rPr>
        <w:t xml:space="preserve"> </w:t>
      </w:r>
      <w:r w:rsidRPr="00467967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A05DEB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467967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78"/>
        <w:gridCol w:w="4855"/>
        <w:gridCol w:w="1619"/>
        <w:gridCol w:w="1619"/>
        <w:gridCol w:w="1619"/>
      </w:tblGrid>
      <w:tr w:rsidR="00A1126B" w:rsidRPr="00A1126B" w:rsidTr="00A1126B">
        <w:trPr>
          <w:trHeight w:val="316"/>
          <w:tblHeader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F5677"/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დაზუსტებული გეგმა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ფაქტი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 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11,869,389.3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11,799,038.3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9,467,113.4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9,306,297.9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1,261,351.2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1,233,094.7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1,167,297.0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1,083,651.4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715,254.0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709,386.4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500,346.3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516,231.1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757,222.1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740,729.3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3,766,701.9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3,764,140.4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1,298,940.9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1,259,064.5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1,740,975.2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1,779,659.4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113,276.0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603,869.4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599,805.0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43,643.8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37,820.4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38,748.1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18,270.3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16,577.7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4,895.7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31,539.2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28,688.6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14,903.9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14,993.7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13,375.3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10,182.1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8,159.6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4,326.4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19,579.8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15,479.8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7,541.9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19,529.8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16,710.9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15,429.8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8,689.9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69.5%</w:t>
            </w:r>
          </w:p>
        </w:tc>
      </w:tr>
      <w:tr w:rsidR="00A1126B" w:rsidRPr="00A1126B" w:rsidTr="00A1126B">
        <w:trPr>
          <w:trHeight w:val="15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5,453.3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2,899.3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16,823.3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16,399.7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5,176.1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10,946.4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9,810.2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91,226.8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57,624.7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8,563.5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7,645.8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6,393.1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52,904.2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12,678.5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67,511.1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36,945.0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52,194.2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34,419.7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7,978.9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52,742.2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51,401.4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39,073.1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10,788.4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61,788.0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51,340.6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53,768.0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50,035.8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38,608.5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10,480.9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1.2%</w:t>
            </w:r>
          </w:p>
        </w:tc>
      </w:tr>
      <w:tr w:rsidR="00A1126B" w:rsidRPr="00A1126B" w:rsidTr="00A1126B">
        <w:trPr>
          <w:trHeight w:val="15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18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109,727.8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97,211.5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95,782.8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86,158.1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62,900.0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60,900.2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22,764.1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11,053.4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80,410.0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74,221.7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76,210.0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71,234.6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52,579.9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16,609.6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27,490.0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21,903.4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32,229.1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30,202.1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27,359.6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21,506.0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20,635.4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14.3%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2,489.8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71,484.6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58,055.4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49,988.5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29,750.0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27,150.8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27,625.3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21,554.2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26,451.6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22,161.6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15,745.6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14,060.8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23,407.2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13,507.9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4,695.9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4,088.5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34.7%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325,319.8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272,571.2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259,558.8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218,784.4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11,790.7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10,407.2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58,718.5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40,834.1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71,285.0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20,810.3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96,707.4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78,772.7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26,969.3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37,908.6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7,021.6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15,570.5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70,615.0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55,038.1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70,615.0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55,038.1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103,950.0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92,943.6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103,831.5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92,821.8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63,604.1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90,880.0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101,391.5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90,761.0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6,171.6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63,604.1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52,259.0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33.4%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41,289.3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25,664.3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41,289.3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44,448.7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25,664.3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29,895.7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14,785.5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222.9%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4,010.1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24 14 04 01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18.6%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3,875.7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1,248,710.0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1,477,679.4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346,218.0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374,402.9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110,439.0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110,406.8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66,164.0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94,528.2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159,963.0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159,835.0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885,030.0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1,042,289.0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60,987.5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742,890.0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904,419.0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134,510.0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163,548.7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108,600.0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108,592.5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49,301.9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608,380.0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740,870.2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362,463.7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108,852.5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107,225.0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107,217.5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252,340.0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253,611.2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375,925.0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536,333.6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49,302.1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355,810.0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487,031.5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116,009.0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122,123.6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112.7%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200,730.0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183,868.0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183,394.2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32,361.0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31,913.1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151,507.0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151,481.2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52,611.2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312.0%</w:t>
            </w:r>
          </w:p>
        </w:tc>
      </w:tr>
      <w:tr w:rsidR="00DB1C33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15,955.0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23,724.7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148.7%</w:t>
            </w:r>
          </w:p>
        </w:tc>
      </w:tr>
      <w:tr w:rsidR="00DB1C33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15,355.0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15,348.3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DB1C33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8,750.0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8,750.0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DB1C33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6,605.0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6,598.3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DB1C33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DB1C33" w:rsidRPr="00A1126B" w:rsidRDefault="00DB1C33" w:rsidP="00DB1C3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8,376.4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1C33" w:rsidRPr="00DB1C33" w:rsidRDefault="00DB1C33" w:rsidP="00DB1C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DB1C3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1396.1%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114,364.0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125,251.3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113,989.0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124,952.5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40,092.3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28,830.0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209,840.9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203,989.5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194,699.1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190,618.0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58,660.0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55,947.8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131,785.3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2,189.4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15,141.8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A1126B" w:rsidRPr="00A1126B" w:rsidTr="00A1126B">
        <w:trPr>
          <w:trHeight w:val="15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58,922.5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58,592.5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57,796.7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54,219.6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53,688.3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115,564.8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111,638.0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99,365.2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54,218.7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94,365.7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94,365.7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49,219.1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15.4%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4,075.4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7,241.5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4,497.0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106.8%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12,891.4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12,677.2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71.4%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3,902,176.3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3,900,065.0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3,803,518.3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3,808,822.7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27,834.0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30,616.8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130,693.3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131,356.8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3,560,722.4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3,560,314.0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76,822.0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78,110.2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98,657.9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91,242.3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51,478.5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46,037.5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25,479.3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28,208.4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6,515.4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3,478.6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13,184.8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13,054.5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2594.2%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3,221.1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2,800,659.9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2,799,891.8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2,800,629.4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2,799,861.3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2,781,347.0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2,780,938.6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1,957,960.7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1,957,673.9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1,957,960.7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1,957,673.9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1,950,359.1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1,950,076.2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748,193.8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748,016.3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748,193.8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748,016.3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745,626.8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745,559.9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38,477.8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38,353.9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38,477.8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38,353.9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33,632.2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51,635.2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51,635.2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51,635.2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51,631.0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847,679.3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851,416.0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838,378.8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841,697.3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89,765.1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91,597.3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7,772.6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726,000.7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726,032.0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15,522.8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9,300.5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596,099.2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596,059.5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588,401.2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588,364.8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585,249.2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585,247.5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50,158.3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44,539.9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49,223.7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6,851.2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20,401.3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8,367.1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4,660.1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9,625.9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4,831.9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207,000.1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205,175.6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205,397.6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204,086.1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79,836.9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78,461.8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120,385.7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120,383.2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10,812.9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16,209.2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16,209.1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27,483.7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27,483.7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91,097.7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89,196.5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89,495.2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88,107.1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78,597.0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77,226.8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8,448.6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32,847.8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32,842.6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32,842.6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32,772.6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22,236.9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58,237.4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58,085.5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57,879.9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116,956.3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57,431.2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55,216.7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55,166.1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59,526.6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24,925.0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24,925.0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91,385.3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91,314.1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30,041.4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29,996.0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59,526.6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106,421.0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99,375.1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98,925.0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88,742.5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84,727.6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5,513.5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98,814.2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104,918.0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98,368.5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88,235.5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84,254.8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5,512.5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97,616.9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92,366.7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96,744.9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91,922.0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86,929.5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83,287.3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830,158.2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810,529.5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544,598.7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535,715.1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346,816.0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341,143.9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173,306.6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170,883.4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16,882.7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285,559.6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274,814.4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290,935.8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287,558.0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290,903.0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287,550.3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265,858.3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262,588.1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24,119.4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46,888.3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48,501.7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46,469.1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41,380.5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34,424.7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29,433.3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28,485.1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4,737.3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15,868.3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15,502.4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6,491.4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71,693.0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66,424.5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65,809.7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26,115.4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25,482.3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24,983.9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19,826.6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195,499.5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190,669.2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195,499.5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190,669.2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155,049.6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153,674.5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144,362.2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143,223.2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26,876.5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116,684.2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116,193.4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10,451.3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639,222.0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631,677.5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559,738.2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554,241.1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420,755.9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419,692.6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116,132.7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112,590.8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15,135.9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79,483.8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475,028.2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471,905.1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422,669.0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419,871.4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320,709.9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320,127.4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85,307.4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83,685.6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52,359.2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79,931.3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68,198.0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66,602.8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49,056.1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15,876.0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11,733.3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5.9%</w:t>
            </w:r>
          </w:p>
        </w:tc>
      </w:tr>
      <w:tr w:rsidR="00A1126B" w:rsidRPr="00A1126B" w:rsidTr="00A1126B">
        <w:trPr>
          <w:trHeight w:val="15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65.8%</w:t>
            </w:r>
          </w:p>
        </w:tc>
      </w:tr>
      <w:tr w:rsidR="00A1126B" w:rsidRPr="00A1126B" w:rsidTr="00A1126B">
        <w:trPr>
          <w:trHeight w:val="15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72,054.1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71,537.1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56,992.8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44,101.0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43,799.2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330,482.2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326,667.0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321,199.7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318,277.6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39,694.1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50,904.5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51,940.9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159,652.3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159,413.0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8,835.3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61,700.2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9,282.6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7,264.2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8,767.3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8,649.7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26,874.1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27,555.2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26,459.1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27,143.9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6,671.3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19,114.6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7,597.3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6,454.5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195,256.5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191,133.8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195,038.9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190,910.8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143,604.8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143,231.3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120,990.9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120,699.0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120,990.9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120,970.9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120,679.0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21,821.9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21,821.9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21,821.9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65.8%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19,445.3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18,897.8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40,605.6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40,068.4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37,759.2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25,568.4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23,759.2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31 06 04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4,091.2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1,726.2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10,863.5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4,141.6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2,141.9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1,188,684.4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1,171,965.0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1,005,680.1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1,007,784.6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17,838.8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87,557.8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3,474.4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3,448.7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796,737.6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797,139.5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183,004.2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164,180.4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27,416.4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27,173.3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7,957.0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7,908.4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14,994.3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752,600.9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752,508.7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720,337.9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720,245.6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46,380.9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46,306.0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18,082.9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18,082.6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27,487.3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27,497.1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623,852.8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623,846.9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600,742.3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600,741.5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600,742.3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600,741.5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17,220.9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17,220.9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583,521.4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583,520.6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5,945.2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15,660.3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13,530.7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11,892.0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11,892.0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11,892.0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35,198.2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35,198.0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35,198.2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39,190.6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34,940.4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34,933.9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69,438.2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11,131.7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52,929.5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52,924.9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63,419.8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63,817.4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63,649.0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10,732.9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10,662.8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52,678.2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52,675.9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1944.4%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92,040.7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95,713.5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91,942.8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95,419.6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3,302.3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82,299.9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82,737.5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5,433.1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81,844.1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80,357.2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80,309.5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2,911.6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8621.2%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44,489.4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44,146.8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44,390.1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13,351.4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9,706.2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9,883.3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24,683.8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8,380.3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14,899.7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4,221.6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2,954.1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14,895.6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15,023.4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14,880.5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13,339.5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24,799.8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24,799.8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21,134.6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21,134.6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152,615.4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141,114.9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10,144.5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7,368.7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142,431.0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130,970.4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131,022.3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8,432.8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6,273.5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133,851.3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6,879.0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261,985.0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243,496.2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230,327.4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216,872.3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40,251.7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21,886.2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132,538.5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122,566.4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3,660.2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31,037.3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31,472.4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6,519.8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8,927.4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20,157.7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3,267.4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50,148.4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46,103.5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47,100.6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43,137.6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22,681.9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22,121.4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10,176.3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8,915.8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17,295.2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5,821.9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5,535.3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4,385.9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7,750.1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7,765.6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124,313.6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115,466.4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124,303.6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115,466.4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121,979.1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113,213.4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15,884.5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17,325.5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3,191.5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51,562.2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41,069.6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36,914.2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47,568.2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43,588.2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37,044.6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35,473.2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32,816.3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4,014.3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50,216.0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50,594.9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2,058.1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55.0%</w:t>
            </w:r>
          </w:p>
        </w:tc>
      </w:tr>
      <w:tr w:rsidR="00A1126B" w:rsidRPr="00A1126B" w:rsidTr="00A1126B">
        <w:trPr>
          <w:trHeight w:val="12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15,547.7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15,308.8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15,269.8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23.4%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68.9%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6,760.8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7,848.3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47 01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31.8%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4,222.5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4,216.5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3,300.4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2,064.4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2,132,485.9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2,093,084.3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1,518,305.9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1,481,588.8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715,215.0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709,347.4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604,285.7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588,261.4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18,805.1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21.2%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601,180.0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597,115.6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925,095.0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916,363.0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345,915.0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341,247.5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345,915.0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341,247.5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579,180.0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575,115.6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391,300.0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368,099.9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369,300.0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368,099.9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3,591.1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3,591.1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586,205.5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586,205.5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586,205.5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569,332.4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569,332.4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578,205.5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569,332.4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55.6%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55.6%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19,024.2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18,651.3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5,024.2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5,657.5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168.5%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121.6%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220.1%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57.8%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55.2%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9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A1126B" w:rsidRPr="00A1126B" w:rsidTr="00A1126B">
        <w:trPr>
          <w:trHeight w:val="6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149.5%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56 13 10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15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A1126B" w:rsidRPr="00A1126B" w:rsidTr="00A1126B">
        <w:trPr>
          <w:trHeight w:val="300"/>
        </w:trPr>
        <w:tc>
          <w:tcPr>
            <w:tcW w:w="50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A1126B" w:rsidRPr="00A1126B" w:rsidRDefault="00A1126B" w:rsidP="00A05D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1126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A1126B" w:rsidRDefault="00A1126B" w:rsidP="00A05DEB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A1126B" w:rsidRPr="00467967" w:rsidRDefault="00A1126B" w:rsidP="00A05DEB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B47B91" w:rsidRPr="00467967" w:rsidRDefault="00B47B91" w:rsidP="00A05DEB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CC3FD2" w:rsidRDefault="00CC3FD2" w:rsidP="00A05DEB">
      <w:pPr>
        <w:spacing w:line="240" w:lineRule="auto"/>
        <w:rPr>
          <w:rFonts w:ascii="Sylfaen" w:hAnsi="Sylfaen" w:cs="Sylfaen"/>
          <w:b/>
          <w:noProof/>
          <w:szCs w:val="28"/>
        </w:rPr>
      </w:pPr>
    </w:p>
    <w:p w:rsidR="00A1126B" w:rsidRDefault="00A1126B" w:rsidP="00A05DEB">
      <w:pPr>
        <w:spacing w:line="240" w:lineRule="auto"/>
        <w:rPr>
          <w:rFonts w:ascii="Sylfaen" w:hAnsi="Sylfaen" w:cs="Sylfaen"/>
          <w:b/>
          <w:noProof/>
          <w:szCs w:val="28"/>
        </w:rPr>
      </w:pPr>
    </w:p>
    <w:p w:rsidR="00A1126B" w:rsidRDefault="00A1126B" w:rsidP="00A05DEB">
      <w:pPr>
        <w:spacing w:line="240" w:lineRule="auto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hAnsi="Sylfaen" w:cs="Sylfaen"/>
          <w:b/>
          <w:noProof/>
          <w:szCs w:val="28"/>
        </w:rPr>
      </w:pPr>
      <w:bookmarkStart w:id="1" w:name="_GoBack"/>
      <w:bookmarkEnd w:id="1"/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პარლამენტი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და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მასთან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არსებული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CB3CE2" w:rsidRPr="00467967" w:rsidRDefault="00CB3CE2" w:rsidP="00A05DEB">
      <w:pPr>
        <w:spacing w:before="24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პარლამენტისა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მასთან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არსებული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ორგანიზაციებისთვის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 43 643.8 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eastAsia="Times New Roman" w:hAnsi="Sylfaen"/>
          <w:color w:val="000000"/>
          <w:lang w:val="ru-RU"/>
        </w:rPr>
        <w:t>37 820.4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2 139.1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A97DF86" wp14:editId="3F670094">
            <wp:extent cx="5943600" cy="1992573"/>
            <wp:effectExtent l="0" t="0" r="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პარლამენტისა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მასთან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არსებული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ორგანიზაციებისათვის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გამოყოფილ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სახსრებში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Pr="00467967">
        <w:rPr>
          <w:rFonts w:ascii="Sylfaen" w:hAnsi="Sylfaen" w:cs="Sylfaen"/>
          <w:noProof/>
          <w:szCs w:val="28"/>
        </w:rPr>
        <w:t>92.0%, ხოლო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 w:cs="Sylfaen"/>
          <w:noProof/>
          <w:szCs w:val="28"/>
        </w:rPr>
        <w:t>არაფინანსური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აქტივების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ზრდის</w:t>
      </w:r>
      <w:r w:rsidRPr="00467967">
        <w:rPr>
          <w:rFonts w:ascii="Sylfaen" w:hAnsi="Sylfaen"/>
          <w:noProof/>
          <w:szCs w:val="28"/>
          <w:lang w:val="ka-GE"/>
        </w:rPr>
        <w:t>“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მუხლი</w:t>
      </w:r>
      <w:r w:rsidRPr="00467967">
        <w:rPr>
          <w:rFonts w:ascii="Sylfaen" w:hAnsi="Sylfaen" w:cs="Sylfaen"/>
          <w:noProof/>
          <w:szCs w:val="28"/>
          <w:lang w:val="ka-GE"/>
        </w:rPr>
        <w:t>ს</w:t>
      </w:r>
      <w:r w:rsidRPr="00467967">
        <w:rPr>
          <w:rFonts w:ascii="Sylfaen" w:hAnsi="Sylfaen"/>
          <w:noProof/>
          <w:szCs w:val="28"/>
        </w:rPr>
        <w:t xml:space="preserve"> - 8</w:t>
      </w:r>
      <w:r w:rsidRPr="00467967">
        <w:rPr>
          <w:rFonts w:ascii="Sylfaen" w:hAnsi="Sylfaen"/>
          <w:noProof/>
          <w:szCs w:val="28"/>
          <w:lang w:val="ka-GE"/>
        </w:rPr>
        <w:t>.0</w:t>
      </w:r>
      <w:r w:rsidRPr="00467967">
        <w:rPr>
          <w:rFonts w:ascii="Sylfaen" w:eastAsia="Times New Roman" w:hAnsi="Sylfaen"/>
        </w:rPr>
        <w:t>%</w:t>
      </w:r>
      <w:r w:rsidRPr="00467967">
        <w:rPr>
          <w:rFonts w:ascii="Sylfaen" w:eastAsia="Times New Roman" w:hAnsi="Sylfaen"/>
          <w:lang w:val="ka-GE"/>
        </w:rPr>
        <w:t>.</w:t>
      </w: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პრეზიდენტის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CB3CE2" w:rsidRPr="00467967" w:rsidRDefault="00CB3CE2" w:rsidP="00A05DEB">
      <w:pPr>
        <w:spacing w:before="24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პრეზიდენტის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ადმინისტრაციისათვის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5 564.8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eastAsia="Times New Roman" w:hAnsi="Sylfaen"/>
          <w:color w:val="000000"/>
        </w:rPr>
        <w:t>4 951.6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578</w:t>
      </w:r>
      <w:r w:rsidRPr="00467967">
        <w:rPr>
          <w:rFonts w:ascii="Sylfaen" w:eastAsia="Times New Roman" w:hAnsi="Sylfaen" w:cs="Calibri"/>
          <w:color w:val="000000"/>
          <w:lang w:val="ka-GE"/>
        </w:rPr>
        <w:t>.</w:t>
      </w:r>
      <w:r w:rsidRPr="00467967">
        <w:rPr>
          <w:rFonts w:ascii="Sylfaen" w:eastAsia="Times New Roman" w:hAnsi="Sylfaen" w:cs="Calibri"/>
          <w:color w:val="000000"/>
        </w:rPr>
        <w:t>6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D8E12FE" wp14:editId="7E7B8352">
            <wp:extent cx="5943600" cy="2094931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95</w:t>
      </w:r>
      <w:r w:rsidRPr="00467967">
        <w:rPr>
          <w:rFonts w:ascii="Sylfaen" w:hAnsi="Sylfaen" w:cs="Sylfaen"/>
          <w:noProof/>
          <w:szCs w:val="28"/>
          <w:lang w:val="ka-GE"/>
        </w:rPr>
        <w:t>.</w:t>
      </w:r>
      <w:r w:rsidRPr="00467967">
        <w:rPr>
          <w:rFonts w:ascii="Sylfaen" w:hAnsi="Sylfaen" w:cs="Sylfaen"/>
          <w:noProof/>
          <w:szCs w:val="28"/>
        </w:rPr>
        <w:t>6%, ხოლო „არაფინანსური აქტივების ზრდის“ მუხლის - 4.4%.</w:t>
      </w:r>
    </w:p>
    <w:p w:rsidR="00A05DEB" w:rsidRDefault="00A05DEB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ბიზნესომბუდსმენის აპარატისათვის 2024 წლის 6 თვეში სახელმწიფო ბიუჯეტით გამოყოფილმა დაზუსტებულმა ასიგნებებმა შეადგინა 431.2 ათასი ლარი, ხოლო ფაქტიურმა დაფინასებამ - 380.4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54.8</w:t>
      </w:r>
      <w:r w:rsidRPr="00467967">
        <w:rPr>
          <w:rFonts w:ascii="Sylfaen" w:hAnsi="Sylfaen" w:cs="Sylfaen"/>
          <w:noProof/>
          <w:szCs w:val="28"/>
        </w:rPr>
        <w:t xml:space="preserve"> 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369D41A" wp14:editId="6DFAD843">
            <wp:extent cx="5943600" cy="1938528"/>
            <wp:effectExtent l="0" t="0" r="0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</w:t>
      </w:r>
      <w:r>
        <w:rPr>
          <w:rFonts w:ascii="Sylfaen" w:hAnsi="Sylfaen" w:cs="Sylfaen"/>
          <w:noProof/>
          <w:szCs w:val="28"/>
          <w:lang w:val="ka-GE"/>
        </w:rPr>
        <w:t>ს</w:t>
      </w:r>
      <w:r w:rsidRPr="00467967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98.6%, ხოლო „არაფინანსური აქტივების ზრდის“ მუხლის - 1.4%</w:t>
      </w:r>
      <w:r w:rsidRPr="00467967">
        <w:rPr>
          <w:rFonts w:ascii="Sylfaen" w:hAnsi="Sylfaen" w:cs="Sylfaen"/>
          <w:noProof/>
          <w:szCs w:val="28"/>
          <w:lang w:val="ka-GE"/>
        </w:rPr>
        <w:t>.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467967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CB3CE2" w:rsidRDefault="00CB3CE2" w:rsidP="00A05DEB">
      <w:pPr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  <w:szCs w:val="28"/>
        </w:rPr>
        <w:tab/>
      </w: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მთავრობის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E87C9A">
        <w:rPr>
          <w:rFonts w:ascii="Sylfaen" w:hAnsi="Sylfaen" w:cs="Sylfaen"/>
          <w:noProof/>
          <w:szCs w:val="28"/>
        </w:rPr>
        <w:t xml:space="preserve">19 830.0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E87C9A">
        <w:rPr>
          <w:rFonts w:ascii="Sylfaen" w:hAnsi="Sylfaen" w:cs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E87C9A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E87C9A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</w:rPr>
        <w:t>16 823.</w:t>
      </w:r>
      <w:r w:rsidRPr="00E87C9A">
        <w:rPr>
          <w:rFonts w:ascii="Sylfaen" w:hAnsi="Sylfaen" w:cs="Sylfaen"/>
          <w:noProof/>
          <w:szCs w:val="28"/>
        </w:rPr>
        <w:t xml:space="preserve">3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1 486.8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ნაკლებია.</w:t>
      </w:r>
      <w:r w:rsidRPr="00467967">
        <w:rPr>
          <w:rFonts w:ascii="Sylfaen" w:hAnsi="Sylfaen" w:cs="Sylfaen"/>
          <w:noProof/>
          <w:szCs w:val="28"/>
        </w:rPr>
        <w:t xml:space="preserve"> </w:t>
      </w:r>
    </w:p>
    <w:p w:rsidR="00CB3CE2" w:rsidRPr="00E87C9A" w:rsidRDefault="00CB3CE2" w:rsidP="00A05DEB">
      <w:pPr>
        <w:spacing w:after="0" w:line="240" w:lineRule="auto"/>
        <w:jc w:val="both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B4774FB" wp14:editId="0F5F97BB">
            <wp:extent cx="5943600" cy="2311603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მთავრობის ადმინისტრაციისათვის გამოყოფილ სახსრებში „ხარჯების“ მუხლის საკასო შესრულებამ შეადგინა 97.5%, ხოლო „არაფინანსური აქტივების ზრდის“ მუხლის - 2.5%.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/>
          <w:noProof/>
          <w:szCs w:val="28"/>
        </w:rPr>
        <w:tab/>
      </w:r>
      <w:r w:rsidRPr="0046796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13 605.2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- 11 419.0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1 667.2</w:t>
      </w:r>
      <w:r w:rsidRPr="00467967">
        <w:rPr>
          <w:rFonts w:ascii="Sylfaen" w:eastAsia="Times New Roman" w:hAnsi="Sylfaen"/>
          <w:color w:val="000000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14C8C8A" wp14:editId="50B87F65">
            <wp:extent cx="5943600" cy="2210463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 გამოყოფილ სახსრებში „ხარჯების“ მუხლის საკასო შესრულებამ შეადგინა 93.1%</w:t>
      </w:r>
      <w:r>
        <w:rPr>
          <w:rFonts w:ascii="Sylfaen" w:hAnsi="Sylfaen" w:cs="Sylfaen"/>
          <w:noProof/>
          <w:szCs w:val="28"/>
          <w:lang w:val="ka-GE"/>
        </w:rPr>
        <w:t>,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ხოლო „არაფინანსური აქტივების ზრდის“ მუხლის - 6.9%.</w:t>
      </w:r>
    </w:p>
    <w:p w:rsidR="00A05DEB" w:rsidRDefault="00A05DEB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ცენტრალური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საარჩევნო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კომისია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467967">
        <w:rPr>
          <w:rFonts w:ascii="Sylfaen" w:hAnsi="Sylfaen"/>
          <w:noProof/>
          <w:szCs w:val="28"/>
          <w:lang w:val="es-ES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Pr="00467967">
        <w:rPr>
          <w:rFonts w:ascii="Sylfaen" w:hAnsi="Sylfaen" w:cs="Sylfaen"/>
          <w:noProof/>
          <w:szCs w:val="28"/>
          <w:lang w:val="ru-RU"/>
        </w:rPr>
        <w:t>91 226.8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ათასი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ლარი</w:t>
      </w:r>
      <w:r w:rsidRPr="00467967">
        <w:rPr>
          <w:rFonts w:ascii="Sylfaen" w:hAnsi="Sylfaen"/>
          <w:noProof/>
          <w:szCs w:val="28"/>
          <w:lang w:val="es-ES"/>
        </w:rPr>
        <w:t xml:space="preserve">, </w:t>
      </w:r>
      <w:r w:rsidRPr="00467967">
        <w:rPr>
          <w:rFonts w:ascii="Sylfaen" w:hAnsi="Sylfaen" w:cs="Sylfaen"/>
          <w:noProof/>
          <w:szCs w:val="28"/>
          <w:lang w:val="es-ES"/>
        </w:rPr>
        <w:t>ხოლო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467967">
        <w:rPr>
          <w:rFonts w:ascii="Sylfaen" w:hAnsi="Sylfaen"/>
          <w:noProof/>
          <w:szCs w:val="28"/>
          <w:lang w:val="es-ES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467967">
        <w:rPr>
          <w:rFonts w:ascii="Sylfaen" w:hAnsi="Sylfaen"/>
          <w:noProof/>
          <w:szCs w:val="28"/>
          <w:lang w:val="es-ES"/>
        </w:rPr>
        <w:t xml:space="preserve"> - </w:t>
      </w:r>
      <w:r w:rsidRPr="00467967">
        <w:rPr>
          <w:rFonts w:ascii="Sylfaen" w:hAnsi="Sylfaen"/>
          <w:noProof/>
          <w:szCs w:val="28"/>
        </w:rPr>
        <w:t>57 624.7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20 358.7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0FC29CB" wp14:editId="74DC445C">
            <wp:extent cx="5943600" cy="2401294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es-ES"/>
        </w:rPr>
      </w:pPr>
      <w:r w:rsidRPr="00467967">
        <w:rPr>
          <w:rFonts w:ascii="Sylfaen" w:hAnsi="Sylfaen" w:cs="Sylfaen"/>
          <w:noProof/>
          <w:szCs w:val="28"/>
          <w:lang w:val="es-ES"/>
        </w:rPr>
        <w:t xml:space="preserve">საქართველოს ცენტრალური საარჩევნო კომისიისათვის გამოყოფილ სახსრებში „ხარჯების“ მუხლის საკასო შესრულებამ შეადგინა 39.5%,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es-ES"/>
        </w:rPr>
        <w:t>მუხლის</w:t>
      </w:r>
      <w:r w:rsidRPr="00467967">
        <w:rPr>
          <w:rFonts w:ascii="Sylfaen" w:hAnsi="Sylfaen" w:cs="Sylfaen"/>
          <w:noProof/>
          <w:szCs w:val="28"/>
          <w:lang w:val="es-ES"/>
        </w:rPr>
        <w:t xml:space="preserve"> - 60.5%.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საკონსტიტუციო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სასამართლო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საკონსტიტუციო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სასამართლოს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3 182</w:t>
      </w:r>
      <w:r w:rsidRPr="00467967">
        <w:rPr>
          <w:rFonts w:ascii="Sylfaen" w:eastAsia="Times New Roman" w:hAnsi="Sylfaen"/>
          <w:color w:val="000000"/>
          <w:lang w:val="ka-GE"/>
        </w:rPr>
        <w:t>.</w:t>
      </w:r>
      <w:r w:rsidRPr="00467967">
        <w:rPr>
          <w:rFonts w:ascii="Sylfaen" w:eastAsia="Times New Roman" w:hAnsi="Sylfaen"/>
          <w:color w:val="000000"/>
        </w:rPr>
        <w:t>5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-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2 609.4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86.8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13761AD" wp14:editId="04AB0530">
            <wp:extent cx="5943600" cy="187650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საკონსტიტუციო სასამართლოსათვის გამოყოფილ სახსრებში „ხარჯების“ მუხლის საკასო შესრულებამ შეადგინა - 99.8%</w:t>
      </w:r>
      <w:r>
        <w:rPr>
          <w:rFonts w:ascii="Sylfaen" w:hAnsi="Sylfaen" w:cs="Sylfaen"/>
          <w:noProof/>
          <w:szCs w:val="28"/>
          <w:lang w:val="ka-GE"/>
        </w:rPr>
        <w:t>,</w:t>
      </w:r>
      <w:r w:rsidRPr="00467967">
        <w:rPr>
          <w:rFonts w:ascii="Sylfaen" w:hAnsi="Sylfaen" w:cs="Sylfaen"/>
          <w:noProof/>
          <w:szCs w:val="28"/>
        </w:rPr>
        <w:t xml:space="preserve">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- 0.2%</w:t>
      </w: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უზენაესი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სასამართლო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უზენაესი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/>
          <w:color w:val="000000"/>
        </w:rPr>
        <w:t>8 700.0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  <w:lang w:val="ka-GE"/>
        </w:rPr>
        <w:t>-</w:t>
      </w:r>
      <w:r w:rsidRPr="00467967">
        <w:rPr>
          <w:rFonts w:ascii="Sylfaen" w:eastAsia="Times New Roman" w:hAnsi="Sylfaen"/>
          <w:color w:val="000000"/>
        </w:rPr>
        <w:t>8 047.0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856.</w:t>
      </w:r>
      <w:r w:rsidR="00A05DEB">
        <w:rPr>
          <w:rFonts w:ascii="Sylfaen" w:eastAsia="Times New Roman" w:hAnsi="Sylfaen" w:cs="Calibri"/>
          <w:color w:val="000000"/>
          <w:lang w:val="ka-GE"/>
        </w:rPr>
        <w:t>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2FF2C606" wp14:editId="0FA3A7E1">
            <wp:extent cx="5943600" cy="2429301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 xml:space="preserve">საქართველოს უზენაესი სასამართლოებისთვის გამოყოფილ სახსრებში „ხარჯების“ მუხლის საკასო შესრულებამ შეადგინა 99.2%,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- 0.8%.</w:t>
      </w:r>
    </w:p>
    <w:p w:rsidR="00A05DEB" w:rsidRDefault="00A05DEB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eastAsia="Times New Roman" w:hAnsi="Sylfaen" w:cs="Calibri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საერთო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სასამართლოებისათვის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63 614.0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eastAsia="Times New Roman" w:hAnsi="Sylfaen"/>
          <w:color w:val="000000"/>
        </w:rPr>
        <w:t>52 742.2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8 744.2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146C1219" wp14:editId="10FEF4C5">
            <wp:extent cx="5943600" cy="2202512"/>
            <wp:effectExtent l="0" t="0" r="0" b="762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5DEB" w:rsidRDefault="00A05DEB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>საერთო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სასამართლოებისათვის გამოყოფილ სახსრებში „ხარჯების“ მუხლის საკასო შესრულებამ შეადგინა - 97.5%,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- 2.5%.</w:t>
      </w:r>
    </w:p>
    <w:p w:rsidR="00CB3CE2" w:rsidRDefault="00CB3CE2" w:rsidP="00A05DE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B3CE2" w:rsidRDefault="00CB3CE2" w:rsidP="00A05DE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იუსტიციის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უმაღლესი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საბჭო</w:t>
      </w:r>
    </w:p>
    <w:p w:rsidR="00A05DEB" w:rsidRPr="00467967" w:rsidRDefault="00A05DEB" w:rsidP="00A05DEB">
      <w:pPr>
        <w:spacing w:after="0"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</w:p>
    <w:p w:rsidR="00CB3CE2" w:rsidRPr="00467967" w:rsidRDefault="00CB3CE2" w:rsidP="00A05DEB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bCs/>
          <w:noProof/>
          <w:szCs w:val="28"/>
        </w:rPr>
        <w:t>საქართველოს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იუსტიციის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უმაღლესი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საბჭოს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 5 015.0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/>
          <w:noProof/>
          <w:szCs w:val="28"/>
        </w:rPr>
        <w:t xml:space="preserve"> -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2 902.7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544.</w:t>
      </w:r>
      <w:r w:rsidR="00A05DEB">
        <w:rPr>
          <w:rFonts w:ascii="Sylfaen" w:eastAsia="Times New Roman" w:hAnsi="Sylfaen" w:cs="Calibri"/>
          <w:color w:val="000000"/>
          <w:lang w:val="ka-GE"/>
        </w:rPr>
        <w:t>2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  <w:r w:rsidRPr="00467967">
        <w:rPr>
          <w:rFonts w:ascii="Sylfaen" w:hAnsi="Sylfaen"/>
          <w:noProof/>
          <w:szCs w:val="28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2000D913" wp14:editId="5B946785">
            <wp:extent cx="5705475" cy="238153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bCs/>
          <w:noProof/>
          <w:szCs w:val="28"/>
        </w:rPr>
        <w:t>საქართველოს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>იუსტიციის</w:t>
      </w:r>
      <w:r w:rsidRPr="00467967">
        <w:rPr>
          <w:rFonts w:ascii="Sylfaen" w:hAnsi="Sylfaen" w:cs="Arial"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Cs/>
          <w:noProof/>
          <w:szCs w:val="28"/>
        </w:rPr>
        <w:t xml:space="preserve">უმაღლესი საბჭოსათვის გამოყოფილ სახსრებში „ხარჯების“ მუხლის საკასო შესრულებამ შეადგინა - 99.6%, ხოლო „არაფინანსური აქტივების ზრდის“ </w:t>
      </w:r>
      <w:r>
        <w:rPr>
          <w:rFonts w:ascii="Sylfaen" w:hAnsi="Sylfaen" w:cs="Sylfaen"/>
          <w:bCs/>
          <w:noProof/>
          <w:szCs w:val="28"/>
        </w:rPr>
        <w:t>მუხლის</w:t>
      </w:r>
      <w:r w:rsidRPr="00467967">
        <w:rPr>
          <w:rFonts w:ascii="Sylfaen" w:hAnsi="Sylfaen" w:cs="Sylfaen"/>
          <w:bCs/>
          <w:noProof/>
          <w:szCs w:val="28"/>
        </w:rPr>
        <w:t xml:space="preserve"> - 0.4%.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467967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აბაშის</w:t>
      </w:r>
      <w:r w:rsidRPr="00467967">
        <w:rPr>
          <w:rFonts w:ascii="Sylfaen" w:hAnsi="Sylfaen"/>
          <w:lang w:val="ka-GE"/>
        </w:rPr>
        <w:t>,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ზუგდიდის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მარტვილის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მესტიის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სენაკის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ჩხოროწყუს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წალენჯიხის</w:t>
      </w:r>
      <w:r w:rsidRPr="00467967">
        <w:rPr>
          <w:rFonts w:ascii="Sylfaen" w:hAnsi="Sylfaen"/>
        </w:rPr>
        <w:t xml:space="preserve">, </w:t>
      </w:r>
      <w:r w:rsidRPr="00467967">
        <w:rPr>
          <w:rFonts w:ascii="Sylfaen" w:hAnsi="Sylfaen" w:cs="Sylfaen"/>
        </w:rPr>
        <w:t>ხობის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მუნიციპალიტეტებსა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და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ქალაქ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ფოთის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მუნიციპალიტეტში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სახელმწიფო</w:t>
      </w:r>
      <w:r w:rsidRPr="00467967">
        <w:rPr>
          <w:rFonts w:ascii="Sylfaen" w:hAnsi="Sylfaen"/>
        </w:rPr>
        <w:t xml:space="preserve"> </w:t>
      </w:r>
      <w:r w:rsidRPr="00467967">
        <w:rPr>
          <w:rFonts w:ascii="Sylfaen" w:hAnsi="Sylfaen" w:cs="Sylfaen"/>
        </w:rPr>
        <w:t>რწმუნებულის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ადმინისტრაციისათვის</w:t>
      </w:r>
      <w:r w:rsidRPr="00467967">
        <w:rPr>
          <w:rFonts w:ascii="Sylfaen" w:hAnsi="Sylfaen" w:cs="Sylfaen"/>
          <w:lang w:val="ka-GE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 718.4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eastAsia="Times New Roman" w:hAnsi="Sylfaen"/>
          <w:color w:val="000000"/>
          <w:lang w:val="ru-RU"/>
        </w:rPr>
        <w:t>607.3</w:t>
      </w:r>
      <w:r w:rsidRPr="00467967">
        <w:rPr>
          <w:rFonts w:ascii="Sylfae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11.6</w:t>
      </w:r>
      <w:r w:rsidRPr="00467967">
        <w:rPr>
          <w:rFonts w:ascii="Sylfaen" w:eastAsia="Times New Roman" w:hAnsi="Sylfaen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7544D4E" wp14:editId="28268A12">
            <wp:extent cx="5943600" cy="1978925"/>
            <wp:effectExtent l="0" t="0" r="0" b="25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467967">
        <w:rPr>
          <w:rFonts w:ascii="Sylfaen" w:hAnsi="Sylfaen" w:cs="Sylfaen"/>
          <w:lang w:val="ka-GE"/>
        </w:rPr>
        <w:t xml:space="preserve">ადმინისტრაციისთვის გამოყოფილ სახსრებში „ხარჯების“ მუხლის საკასო შესრულებამ შეადგინა - 91.2%, ხოლო „არაფინანსური აქტივების ზრდის“ </w:t>
      </w:r>
      <w:r>
        <w:rPr>
          <w:rFonts w:ascii="Sylfaen" w:hAnsi="Sylfaen" w:cs="Sylfaen"/>
          <w:lang w:val="ka-GE"/>
        </w:rPr>
        <w:t>მუხლის</w:t>
      </w:r>
      <w:r w:rsidRPr="00467967">
        <w:rPr>
          <w:rFonts w:ascii="Sylfaen" w:hAnsi="Sylfaen" w:cs="Sylfaen"/>
          <w:lang w:val="ka-GE"/>
        </w:rPr>
        <w:t xml:space="preserve"> - 8.8%.</w:t>
      </w:r>
    </w:p>
    <w:p w:rsidR="00CB3CE2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:rsidR="006168F6" w:rsidRPr="00467967" w:rsidRDefault="006168F6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hAnsi="Sylfaen" w:cs="Sylfaen"/>
          <w:lang w:val="ru-RU"/>
        </w:rPr>
        <w:t>589.3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ხოლო ფაქტიურმა დაფინანსებამ - </w:t>
      </w:r>
      <w:r w:rsidRPr="00467967">
        <w:rPr>
          <w:rFonts w:ascii="Sylfaen" w:hAnsi="Sylfaen" w:cs="Sylfaen"/>
          <w:lang w:val="ru-RU"/>
        </w:rPr>
        <w:t>472.5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19.8</w:t>
      </w:r>
      <w:r w:rsidRPr="00467967">
        <w:rPr>
          <w:rFonts w:ascii="Sylfaen" w:hAnsi="Sylfaen" w:cs="Sylfaen"/>
        </w:rPr>
        <w:t xml:space="preserve"> ათასი ლარით </w:t>
      </w:r>
      <w:r w:rsidRPr="00467967"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98B9B1F" wp14:editId="2BCAD226">
            <wp:extent cx="5943600" cy="1917510"/>
            <wp:effectExtent l="0" t="0" r="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</w:rPr>
        <w:tab/>
      </w: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- 95.8%,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- 4.2%.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787.9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ფაქტიურმა დაფინანსებამ - 712.9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="00B249D4">
        <w:rPr>
          <w:rFonts w:ascii="Sylfaen" w:eastAsia="Times New Roman" w:hAnsi="Sylfaen" w:cs="Calibri"/>
          <w:color w:val="000000"/>
          <w:lang w:val="ka-GE"/>
        </w:rPr>
        <w:t>106.0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ლარით </w:t>
      </w:r>
      <w:r w:rsidRPr="00467967"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1EECC623" wp14:editId="7C79E761">
            <wp:extent cx="6543040" cy="1484986"/>
            <wp:effectExtent l="0" t="0" r="0" b="127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- 89.9%,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- 10.1%.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F2C81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628.6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ფაქტიურმა დაფინანსებამ -  540.6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24.</w:t>
      </w:r>
      <w:r w:rsidR="00B249D4">
        <w:rPr>
          <w:rFonts w:ascii="Sylfaen" w:eastAsia="Times New Roman" w:hAnsi="Sylfaen" w:cs="Calibri"/>
          <w:color w:val="000000"/>
          <w:lang w:val="ka-GE"/>
        </w:rPr>
        <w:t>7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ლარით </w:t>
      </w:r>
      <w:r w:rsidRPr="00467967">
        <w:rPr>
          <w:rFonts w:ascii="Sylfaen" w:hAnsi="Sylfaen" w:cs="Sylfaen"/>
          <w:lang w:val="ka-GE"/>
        </w:rPr>
        <w:t>ნაკლებია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BAE7D0E" wp14:editId="20007601">
            <wp:extent cx="5943600" cy="1477671"/>
            <wp:effectExtent l="0" t="0" r="0" b="825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31ACA" w:rsidRDefault="00531ACA" w:rsidP="00A05DEB">
      <w:pPr>
        <w:spacing w:line="240" w:lineRule="auto"/>
        <w:ind w:firstLine="720"/>
        <w:jc w:val="both"/>
        <w:rPr>
          <w:rFonts w:ascii="Sylfaen" w:hAnsi="Sylfaen" w:cs="Sylfaen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- 88.8%,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- 11.2%.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589.6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ფაქტიურმა დაფინანსებამ - 470.7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რაც 2023 წლის შესაბამის მაჩვენებელზე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31.</w:t>
      </w:r>
      <w:r w:rsidR="00532BBF">
        <w:rPr>
          <w:rFonts w:ascii="Sylfaen" w:eastAsia="Times New Roman" w:hAnsi="Sylfaen" w:cs="Calibri"/>
          <w:color w:val="000000"/>
          <w:lang w:val="ka-GE"/>
        </w:rPr>
        <w:t>5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lang w:val="ka-GE"/>
        </w:rPr>
        <w:t>ათასით</w:t>
      </w:r>
      <w:r w:rsidRPr="00467967">
        <w:rPr>
          <w:rFonts w:ascii="Sylfaen" w:hAnsi="Sylfaen" w:cs="Sylfaen"/>
        </w:rPr>
        <w:t xml:space="preserve"> </w:t>
      </w:r>
      <w:r w:rsidRPr="00467967"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CBBB7D7" wp14:editId="588884C7">
            <wp:extent cx="5943600" cy="1499616"/>
            <wp:effectExtent l="0" t="0" r="0" b="571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32BBF" w:rsidRDefault="00532BBF" w:rsidP="00A05DEB">
      <w:pPr>
        <w:spacing w:line="240" w:lineRule="auto"/>
        <w:ind w:firstLine="720"/>
        <w:jc w:val="both"/>
        <w:rPr>
          <w:rFonts w:ascii="Sylfaen" w:hAnsi="Sylfaen" w:cs="Sylfaen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- 91.6%,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- 8.4%.</w:t>
      </w:r>
    </w:p>
    <w:p w:rsidR="00532BBF" w:rsidRDefault="00532BBF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649.2 ათასი ლარი, ხოლო ფაქტიურმა დაფინანსებამ - 578.8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115.2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ლარით </w:t>
      </w:r>
      <w:r w:rsidRPr="00467967"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85A9FB0" wp14:editId="17ACCACD">
            <wp:extent cx="5943600" cy="1953491"/>
            <wp:effectExtent l="0" t="0" r="0" b="889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32BBF" w:rsidRDefault="00532BBF" w:rsidP="00A05DEB">
      <w:pPr>
        <w:spacing w:line="240" w:lineRule="auto"/>
        <w:ind w:firstLine="720"/>
        <w:jc w:val="both"/>
        <w:rPr>
          <w:rFonts w:ascii="Sylfaen" w:hAnsi="Sylfaen" w:cs="Sylfaen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- 92.3%,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- 7.7%.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CB3CE2" w:rsidRPr="00467967" w:rsidRDefault="00CB3CE2" w:rsidP="00A05DE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561.8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ფაქტიურმა დაფინანსებამ - 511.9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44.</w:t>
      </w:r>
      <w:r w:rsidR="00532BBF">
        <w:rPr>
          <w:rFonts w:ascii="Sylfaen" w:eastAsia="Times New Roman" w:hAnsi="Sylfaen" w:cs="Calibri"/>
          <w:color w:val="000000"/>
          <w:lang w:val="ka-GE"/>
        </w:rPr>
        <w:t>7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ლარით </w:t>
      </w:r>
      <w:r w:rsidRPr="00467967"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AECE639" wp14:editId="4D490B0C">
            <wp:extent cx="5943600" cy="1989117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- 92.9%,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- 7.1%.</w:t>
      </w:r>
    </w:p>
    <w:p w:rsidR="00CB3CE2" w:rsidRPr="00467967" w:rsidRDefault="00CB3CE2" w:rsidP="00A05DE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467967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2024 წლის 6 თვეში დაზუსტებულმა ასიგნებებმა შეადგინა 890.5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საკასო შესრულებამ - 639.0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34.</w:t>
      </w:r>
      <w:r w:rsidR="00532BBF">
        <w:rPr>
          <w:rFonts w:ascii="Sylfaen" w:eastAsia="Times New Roman" w:hAnsi="Sylfaen" w:cs="Calibri"/>
          <w:color w:val="000000"/>
          <w:lang w:val="ka-GE"/>
        </w:rPr>
        <w:t>4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ლარით</w:t>
      </w:r>
      <w:r w:rsidRPr="00467967">
        <w:rPr>
          <w:rFonts w:ascii="Sylfaen" w:hAnsi="Sylfaen" w:cs="Sylfaen"/>
          <w:lang w:val="ka-GE"/>
        </w:rPr>
        <w:t xml:space="preserve"> ნაკლებია.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639AC3F" wp14:editId="6D919B0A">
            <wp:extent cx="5943600" cy="182148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2BBF" w:rsidRDefault="00532BBF" w:rsidP="00A05DEB">
      <w:pPr>
        <w:spacing w:line="240" w:lineRule="auto"/>
        <w:ind w:firstLine="720"/>
        <w:jc w:val="both"/>
        <w:rPr>
          <w:rFonts w:ascii="Sylfaen" w:hAnsi="Sylfaen" w:cs="Sylfaen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93.9%,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- 6.1%.</w:t>
      </w:r>
    </w:p>
    <w:p w:rsidR="00CB3CE2" w:rsidRPr="00467967" w:rsidRDefault="00CB3CE2" w:rsidP="00A05DE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467967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46796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 2024 წლის 6 თვეში სახელმწიფო ბიუჯეტით გამოყოფილმა დაზუსტებულმა ასიგნებებმა შეადგინა 591.0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>ათასი ლარი, ხოლო ფაქტიურმა დაფინანსებამ - 471.8</w:t>
      </w:r>
      <w:r w:rsidRPr="00467967">
        <w:rPr>
          <w:rFonts w:ascii="Sylfaen" w:hAnsi="Sylfaen" w:cs="Sylfaen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7.</w:t>
      </w:r>
      <w:r w:rsidR="00E45849">
        <w:rPr>
          <w:rFonts w:ascii="Sylfaen" w:eastAsia="Times New Roman" w:hAnsi="Sylfaen" w:cs="Calibri"/>
          <w:color w:val="000000"/>
          <w:lang w:val="ka-GE"/>
        </w:rPr>
        <w:t>4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</w:rPr>
        <w:t xml:space="preserve">ათასი ლარით </w:t>
      </w:r>
      <w:r>
        <w:rPr>
          <w:rFonts w:ascii="Sylfaen" w:hAnsi="Sylfaen" w:cs="Sylfaen"/>
          <w:lang w:val="ka-GE"/>
        </w:rPr>
        <w:t>მეტია</w:t>
      </w:r>
      <w:r w:rsidRPr="00467967">
        <w:rPr>
          <w:rFonts w:ascii="Sylfaen" w:hAnsi="Sylfaen" w:cs="Sylfaen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5F5CAA5" wp14:editId="416BC0BB">
            <wp:extent cx="5934075" cy="1890215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45849" w:rsidRDefault="00E45849" w:rsidP="00A05DEB">
      <w:pPr>
        <w:spacing w:line="240" w:lineRule="auto"/>
        <w:ind w:firstLine="720"/>
        <w:jc w:val="both"/>
        <w:rPr>
          <w:rFonts w:ascii="Sylfaen" w:hAnsi="Sylfaen" w:cs="Sylfaen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467967">
        <w:rPr>
          <w:rFonts w:ascii="Sylfaen" w:hAnsi="Sylfaen" w:cs="Sylfaen"/>
        </w:rPr>
        <w:t>ადმინისტრაციისათვის</w:t>
      </w:r>
      <w:proofErr w:type="gramEnd"/>
      <w:r w:rsidRPr="0046796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- 96.5%, ხოლო „არაფინანსური აქტივების ზრდის“ </w:t>
      </w:r>
      <w:r>
        <w:rPr>
          <w:rFonts w:ascii="Sylfaen" w:hAnsi="Sylfaen" w:cs="Sylfaen"/>
        </w:rPr>
        <w:t>მუხლის</w:t>
      </w:r>
      <w:r w:rsidRPr="00467967">
        <w:rPr>
          <w:rFonts w:ascii="Sylfaen" w:hAnsi="Sylfaen" w:cs="Sylfaen"/>
        </w:rPr>
        <w:t xml:space="preserve"> - 3.5%.</w:t>
      </w:r>
    </w:p>
    <w:p w:rsidR="00E45849" w:rsidRDefault="00E45849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109 727.8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eastAsia="Times New Roman" w:hAnsi="Sylfaen"/>
        </w:rPr>
        <w:t>97 211.5</w:t>
      </w:r>
      <w:r w:rsidRPr="00467967">
        <w:rPr>
          <w:rFonts w:ascii="Sylfaen" w:eastAsia="Times New Roman" w:hAnsi="Sylfaen"/>
          <w:lang w:val="ka-GE"/>
        </w:rPr>
        <w:t xml:space="preserve"> ათასი ლარი,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13 346.0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DCDA6E4" wp14:editId="35885451">
            <wp:extent cx="5943600" cy="209599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67967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88.6%</w:t>
      </w:r>
      <w:r>
        <w:rPr>
          <w:rFonts w:ascii="Sylfaen" w:eastAsia="Times New Roman" w:hAnsi="Sylfaen"/>
          <w:lang w:val="ka-GE"/>
        </w:rPr>
        <w:t>,</w:t>
      </w:r>
      <w:r w:rsidRPr="00467967">
        <w:rPr>
          <w:rFonts w:ascii="Sylfaen" w:eastAsia="Times New Roman" w:hAnsi="Sylfaen"/>
          <w:lang w:val="ka-GE"/>
        </w:rPr>
        <w:t xml:space="preserve"> ხოლო „არაფინანსური აქტივების ზრდის“ </w:t>
      </w:r>
      <w:r>
        <w:rPr>
          <w:rFonts w:ascii="Sylfaen" w:eastAsia="Times New Roman" w:hAnsi="Sylfaen"/>
          <w:lang w:val="ka-GE"/>
        </w:rPr>
        <w:t>მუხლის</w:t>
      </w:r>
      <w:r w:rsidRPr="00467967">
        <w:rPr>
          <w:rFonts w:ascii="Sylfaen" w:eastAsia="Times New Roman" w:hAnsi="Sylfaen"/>
          <w:lang w:val="ka-GE"/>
        </w:rPr>
        <w:t xml:space="preserve"> - 11.4%.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hAnsi="Sylfaen" w:cs="Sylfaen"/>
          <w:noProof/>
        </w:rPr>
        <w:t>32 229.1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hAnsi="Sylfaen" w:cs="Sylfaen"/>
          <w:noProof/>
        </w:rPr>
        <w:t>27 649.3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3 103.</w:t>
      </w:r>
      <w:r w:rsidR="00E45849">
        <w:rPr>
          <w:rFonts w:ascii="Sylfaen" w:eastAsia="Times New Roman" w:hAnsi="Sylfaen" w:cs="Calibri"/>
          <w:color w:val="000000"/>
          <w:lang w:val="ka-GE"/>
        </w:rPr>
        <w:t>4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A1778F3" wp14:editId="0187CDBC">
            <wp:extent cx="5943600" cy="1992573"/>
            <wp:effectExtent l="0" t="0" r="0" b="825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45849" w:rsidRDefault="00E45849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 xml:space="preserve">საქართველოს </w:t>
      </w:r>
      <w:r w:rsidRPr="00467967">
        <w:rPr>
          <w:rFonts w:ascii="Sylfaen" w:hAnsi="Sylfaen" w:cs="Sylfaen"/>
          <w:noProof/>
          <w:lang w:val="ka-GE"/>
        </w:rPr>
        <w:t xml:space="preserve">პროკურატურისათვის გამოყოფილ სახსრებში „ხარჯების“ </w:t>
      </w:r>
      <w:r>
        <w:rPr>
          <w:rFonts w:ascii="Sylfaen" w:hAnsi="Sylfaen" w:cs="Sylfaen"/>
          <w:noProof/>
          <w:lang w:val="ka-GE"/>
        </w:rPr>
        <w:t>მუხლის</w:t>
      </w:r>
      <w:r w:rsidRPr="00467967">
        <w:rPr>
          <w:rFonts w:ascii="Sylfaen" w:hAnsi="Sylfaen" w:cs="Sylfaen"/>
          <w:noProof/>
          <w:lang w:val="ka-GE"/>
        </w:rPr>
        <w:t xml:space="preserve"> გაწეულმა საკასო შესრულებამ შეადგინა - 99.0%</w:t>
      </w:r>
      <w:r>
        <w:rPr>
          <w:rFonts w:ascii="Sylfaen" w:hAnsi="Sylfaen" w:cs="Sylfaen"/>
          <w:noProof/>
          <w:lang w:val="ka-GE"/>
        </w:rPr>
        <w:t>,</w:t>
      </w:r>
      <w:r w:rsidRPr="00467967">
        <w:rPr>
          <w:rFonts w:ascii="Sylfaen" w:hAnsi="Sylfaen" w:cs="Sylfaen"/>
          <w:noProof/>
          <w:lang w:val="ka-GE"/>
        </w:rPr>
        <w:t xml:space="preserve"> ხოლო „არაფინანსური აქტივების ზრდის“ </w:t>
      </w:r>
      <w:r>
        <w:rPr>
          <w:rFonts w:ascii="Sylfaen" w:hAnsi="Sylfaen" w:cs="Sylfaen"/>
          <w:noProof/>
          <w:lang w:val="ka-GE"/>
        </w:rPr>
        <w:t>მუხლის</w:t>
      </w:r>
      <w:r w:rsidRPr="00467967">
        <w:rPr>
          <w:rFonts w:ascii="Sylfaen" w:hAnsi="Sylfaen" w:cs="Sylfaen"/>
          <w:noProof/>
          <w:lang w:val="ka-GE"/>
        </w:rPr>
        <w:t xml:space="preserve"> - 1.0%.</w:t>
      </w:r>
    </w:p>
    <w:p w:rsidR="00E45849" w:rsidRDefault="00E45849" w:rsidP="00A05DEB">
      <w:pPr>
        <w:spacing w:before="240"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before="240" w:after="0" w:line="240" w:lineRule="auto"/>
        <w:ind w:firstLine="720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B3CE2" w:rsidRPr="00E87C9A" w:rsidRDefault="00CB3CE2" w:rsidP="00A05DEB">
      <w:pPr>
        <w:spacing w:after="0" w:line="240" w:lineRule="auto"/>
        <w:ind w:firstLine="720"/>
        <w:jc w:val="both"/>
        <w:rPr>
          <w:rFonts w:ascii="Sylfaen" w:eastAsia="Times New Roman" w:hAnsi="Sylfaen" w:cs="Calibri"/>
          <w:b/>
          <w:bCs/>
          <w:color w:val="000000"/>
        </w:rPr>
      </w:pPr>
      <w:r w:rsidRPr="00467967">
        <w:rPr>
          <w:rFonts w:ascii="Sylfaen" w:hAnsi="Sylfaen" w:cs="Sylfaen"/>
          <w:noProof/>
          <w:szCs w:val="28"/>
        </w:rPr>
        <w:t xml:space="preserve">შერიგებისა და სამოქალაქო თანასწორობის საკითხებში საქართველოს სახელმწიფო მინისტრის აპარატისთვის 2024 წლის 6 თვეში სახელმწიფო ბიუჯეტით გამოყოფილმა დაზუსტებულმა ასიგნებებმა შეადგინა 2 897.5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2 489.</w:t>
      </w:r>
      <w:r w:rsidRPr="00E87C9A">
        <w:rPr>
          <w:rFonts w:ascii="Sylfaen" w:hAnsi="Sylfaen" w:cs="Sylfaen"/>
          <w:noProof/>
          <w:szCs w:val="28"/>
        </w:rPr>
        <w:t xml:space="preserve">8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476.2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1EC5566" wp14:editId="72951B6B">
            <wp:extent cx="5943600" cy="2122227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</w:rPr>
        <w:t xml:space="preserve">შერიგებისა </w:t>
      </w:r>
      <w:r w:rsidRPr="00467967">
        <w:rPr>
          <w:rFonts w:ascii="Sylfaen" w:hAnsi="Sylfaen" w:cs="Sylfaen"/>
          <w:noProof/>
          <w:szCs w:val="28"/>
        </w:rPr>
        <w:t xml:space="preserve">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 მუხლის საკასო შესრულებამ შეადგინა - 99.2%,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- 0.8%.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eastAsia="Times New Roman" w:hAnsi="Sylfaen" w:cs="Calibri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ფინანსთა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ფინანსთა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71 484.6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eastAsia="Times New Roman" w:hAnsi="Sylfaen"/>
          <w:color w:val="000000"/>
        </w:rPr>
        <w:t>58 055.4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21 081.3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</w:p>
    <w:p w:rsidR="00CB3CE2" w:rsidRPr="00467967" w:rsidRDefault="00CB3CE2" w:rsidP="00A05DE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D49DCB8" wp14:editId="75A55AA1">
            <wp:extent cx="5943600" cy="2201875"/>
            <wp:effectExtent l="0" t="0" r="0" b="825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ფინანსთა სამინისტროს გამოყოფილ სახსრებში „ხარჯების“ მუხლის საკასო შესრულებამ შეადგინა 86.1%,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- 13.9%.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ეკონომიკისა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და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მდგრადი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განვითარების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 2024 წლის 6 თვეში სახელმწიფო ბიუჯეტით გამოყოფილმა დაზუსტებულმა ასიგნებებმა შეადგინა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325 319.8 ათასი ლარი, ხოლო ფაქტიურმა დაფინანსებამ - 272 571.2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60 760.4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 xml:space="preserve">.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392BFE2" wp14:editId="0FD82270">
            <wp:extent cx="5943600" cy="1985749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5849" w:rsidRDefault="00E45849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გამოყოფილ სახსრებში „ხარჯების“ მუხლის საკასო შესრულებამ შეადგინა 80.3%,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- 5.8%, ხოლო „ფინანსური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- 13.9%.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რეგიონული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განვითარებისა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და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  <w:r w:rsidRPr="00467967">
        <w:rPr>
          <w:rFonts w:ascii="Sylfaen" w:hAnsi="Sylfaen"/>
          <w:b/>
          <w:noProof/>
          <w:szCs w:val="28"/>
        </w:rPr>
        <w:t xml:space="preserve"> 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/>
          <w:noProof/>
          <w:szCs w:val="28"/>
          <w:lang w:val="sv-SE"/>
        </w:rPr>
        <w:tab/>
      </w: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რეგიონული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განვითარებისა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ინფრასტრუქტურის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67967">
        <w:rPr>
          <w:rFonts w:ascii="Sylfaen" w:hAnsi="Sylfaen"/>
          <w:noProof/>
          <w:szCs w:val="28"/>
          <w:lang w:val="sv-SE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Pr="00467967">
        <w:rPr>
          <w:rFonts w:ascii="Sylfaen" w:hAnsi="Sylfaen" w:cs="Sylfaen"/>
          <w:noProof/>
          <w:szCs w:val="28"/>
        </w:rPr>
        <w:t>1 248 710.0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>ხოლო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67967">
        <w:rPr>
          <w:rFonts w:ascii="Sylfaen" w:hAnsi="Sylfaen"/>
          <w:noProof/>
          <w:szCs w:val="28"/>
          <w:lang w:val="sv-SE"/>
        </w:rPr>
        <w:t xml:space="preserve"> -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1 477 679.4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af-ZA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145 031.1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af-ZA"/>
        </w:rPr>
        <w:t>ათასი</w:t>
      </w:r>
      <w:r w:rsidRPr="00467967">
        <w:rPr>
          <w:rFonts w:ascii="Sylfaen" w:hAnsi="Sylfaen"/>
          <w:noProof/>
          <w:szCs w:val="28"/>
          <w:lang w:val="af-ZA"/>
        </w:rPr>
        <w:t xml:space="preserve"> </w:t>
      </w:r>
      <w:r w:rsidRPr="00467967">
        <w:rPr>
          <w:rFonts w:ascii="Sylfaen" w:hAnsi="Sylfaen" w:cs="Sylfaen"/>
          <w:noProof/>
          <w:szCs w:val="28"/>
          <w:lang w:val="af-ZA"/>
        </w:rPr>
        <w:t>ლარით</w:t>
      </w:r>
      <w:r w:rsidRPr="00467967">
        <w:rPr>
          <w:rFonts w:ascii="Sylfaen" w:hAnsi="Sylfaen"/>
          <w:noProof/>
          <w:szCs w:val="28"/>
          <w:lang w:val="af-ZA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  <w:lang w:val="af-ZA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1ADD44A" wp14:editId="34B5FE2A">
            <wp:extent cx="5943600" cy="1835624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0587" w:rsidRDefault="00900587" w:rsidP="00A05DE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467967">
        <w:rPr>
          <w:rFonts w:ascii="Sylfaen" w:hAnsi="Sylfaen"/>
          <w:noProof/>
          <w:szCs w:val="28"/>
          <w:lang w:val="sv-SE"/>
        </w:rPr>
        <w:t xml:space="preserve">საქართველოს რეგიონული განვითარებისა და ინფრასტრუქტურის სამინისტროსათვის გამოყოფილ სახსრებში „ხარჯების“ მუხლის საკასო შესრულებამ შეადგინა 25.3%, „არაფინანსური აქტივების ზრდის“ </w:t>
      </w:r>
      <w:r>
        <w:rPr>
          <w:rFonts w:ascii="Sylfaen" w:hAnsi="Sylfaen"/>
          <w:noProof/>
          <w:szCs w:val="28"/>
          <w:lang w:val="sv-SE"/>
        </w:rPr>
        <w:t>მუხლის</w:t>
      </w:r>
      <w:r w:rsidRPr="00467967">
        <w:rPr>
          <w:rFonts w:ascii="Sylfaen" w:hAnsi="Sylfaen"/>
          <w:noProof/>
          <w:szCs w:val="28"/>
          <w:lang w:val="sv-SE"/>
        </w:rPr>
        <w:t xml:space="preserve"> - 70.5%, ხოლო „ფინანსური აქტივების ზრდის“ </w:t>
      </w:r>
      <w:r>
        <w:rPr>
          <w:rFonts w:ascii="Sylfaen" w:hAnsi="Sylfaen"/>
          <w:noProof/>
          <w:szCs w:val="28"/>
          <w:lang w:val="sv-SE"/>
        </w:rPr>
        <w:t>მუხლის</w:t>
      </w:r>
      <w:r w:rsidRPr="00467967">
        <w:rPr>
          <w:rFonts w:ascii="Sylfaen" w:hAnsi="Sylfaen"/>
          <w:noProof/>
          <w:szCs w:val="28"/>
          <w:lang w:val="sv-SE"/>
        </w:rPr>
        <w:t xml:space="preserve"> - 4.1%.</w:t>
      </w:r>
    </w:p>
    <w:p w:rsidR="00900587" w:rsidRDefault="00900587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იუსტიციის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67967">
        <w:rPr>
          <w:rFonts w:ascii="Sylfaen" w:hAnsi="Sylfaen"/>
          <w:noProof/>
          <w:szCs w:val="28"/>
          <w:lang w:val="sv-SE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შეადგინა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/>
          <w:noProof/>
          <w:szCs w:val="28"/>
        </w:rPr>
        <w:t>209 840.9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>ხოლო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67967">
        <w:rPr>
          <w:rFonts w:ascii="Sylfaen" w:hAnsi="Sylfaen"/>
          <w:noProof/>
          <w:szCs w:val="28"/>
          <w:lang w:val="sv-SE"/>
        </w:rPr>
        <w:t xml:space="preserve"> - </w:t>
      </w:r>
      <w:r w:rsidRPr="00467967">
        <w:rPr>
          <w:rFonts w:ascii="Sylfaen" w:hAnsi="Sylfaen"/>
          <w:noProof/>
          <w:szCs w:val="28"/>
        </w:rPr>
        <w:t>203 989.5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22 194.0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ლარით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CB3CE2" w:rsidRPr="00467967" w:rsidRDefault="00CB3CE2" w:rsidP="00A05DE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67967">
        <w:rPr>
          <w:rFonts w:ascii="Sylfaen" w:hAnsi="Sylfaen"/>
          <w:noProof/>
          <w:szCs w:val="28"/>
          <w:lang w:val="ka-GE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4E45EA9" wp14:editId="0810453A">
            <wp:extent cx="5943600" cy="1658203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0587" w:rsidRDefault="00CB3CE2" w:rsidP="00A05DEB">
      <w:pPr>
        <w:spacing w:line="240" w:lineRule="auto"/>
        <w:jc w:val="both"/>
        <w:rPr>
          <w:rFonts w:ascii="Sylfaen" w:hAnsi="Sylfaen" w:cs="Sylfaen"/>
          <w:noProof/>
          <w:szCs w:val="28"/>
          <w:lang w:val="sv-SE"/>
        </w:rPr>
      </w:pPr>
      <w:r w:rsidRPr="00467967">
        <w:rPr>
          <w:rFonts w:ascii="Sylfaen" w:hAnsi="Sylfaen" w:cs="Sylfaen"/>
          <w:noProof/>
          <w:szCs w:val="28"/>
          <w:lang w:val="sv-SE"/>
        </w:rPr>
        <w:tab/>
      </w:r>
    </w:p>
    <w:p w:rsidR="00CB3CE2" w:rsidRPr="00467967" w:rsidRDefault="00CB3CE2" w:rsidP="00900587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sv-SE"/>
        </w:rPr>
        <w:t xml:space="preserve">საქართველოს იუსტიციის სამინისტროსათვის გამოყოფილ სახსრებში „ხარჯების“ მუხლის საკასო შესრულებამ შეადგინა 93.4%,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sv-SE"/>
        </w:rPr>
        <w:t>მუხლის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 - 6.6%.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E87C9A" w:rsidRDefault="00CB3CE2" w:rsidP="00A05DEB">
      <w:pPr>
        <w:spacing w:after="0" w:line="240" w:lineRule="auto"/>
        <w:ind w:firstLine="720"/>
        <w:jc w:val="both"/>
        <w:rPr>
          <w:rFonts w:ascii="Sylfaen" w:eastAsia="Times New Roman" w:hAnsi="Sylfaen" w:cs="Calibri"/>
          <w:b/>
          <w:bCs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467967">
        <w:rPr>
          <w:rFonts w:ascii="Sylfaen" w:hAnsi="Sylfaen" w:cs="Sylfaen"/>
          <w:noProof/>
          <w:szCs w:val="28"/>
          <w:lang w:val="ka-GE"/>
        </w:rPr>
        <w:t>ა</w:t>
      </w:r>
      <w:r w:rsidRPr="00467967">
        <w:rPr>
          <w:rFonts w:ascii="Sylfaen" w:hAnsi="Sylfaen" w:cs="Sylfaen"/>
          <w:noProof/>
          <w:szCs w:val="28"/>
        </w:rPr>
        <w:t xml:space="preserve">თვის 2024 წლის 6 თვეში სახელმწიფო ბიუჯეტით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3 902 176.</w:t>
      </w:r>
      <w:r w:rsidRPr="00E87C9A">
        <w:rPr>
          <w:rFonts w:ascii="Sylfaen" w:hAnsi="Sylfaen" w:cs="Sylfaen"/>
          <w:noProof/>
          <w:szCs w:val="28"/>
        </w:rPr>
        <w:t xml:space="preserve">3 </w:t>
      </w:r>
      <w:r w:rsidRPr="00467967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Pr="00E87C9A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3 900 065.</w:t>
      </w:r>
      <w:r w:rsidRPr="00E87C9A">
        <w:rPr>
          <w:rFonts w:ascii="Sylfaen" w:hAnsi="Sylfaen" w:cs="Sylfaen"/>
          <w:noProof/>
          <w:szCs w:val="28"/>
        </w:rPr>
        <w:t xml:space="preserve">0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რაც 2023 წლის შესაბამის მაჩვენებელზე </w:t>
      </w:r>
      <w:r w:rsidRPr="00E87C9A">
        <w:rPr>
          <w:rFonts w:ascii="Sylfaen" w:hAnsi="Sylfaen" w:cs="Sylfaen"/>
          <w:noProof/>
          <w:szCs w:val="28"/>
        </w:rPr>
        <w:t xml:space="preserve">532 170.6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E87C9A">
        <w:rPr>
          <w:rFonts w:ascii="Sylfaen" w:hAnsi="Sylfaen" w:cs="Sylfaen"/>
          <w:noProof/>
          <w:szCs w:val="28"/>
        </w:rPr>
        <w:t>მეტია</w:t>
      </w:r>
      <w:r w:rsidRPr="00467967">
        <w:rPr>
          <w:rFonts w:ascii="Sylfaen" w:hAnsi="Sylfaen" w:cs="Sylfaen"/>
          <w:noProof/>
          <w:szCs w:val="28"/>
        </w:rPr>
        <w:t xml:space="preserve">. </w:t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733C6EA6" wp14:editId="706DD96D">
            <wp:extent cx="5943600" cy="2033626"/>
            <wp:effectExtent l="0" t="0" r="0" b="508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 გამოყოფილ სახსრებში „ხარჯების“ მუხლის საკასო შესრულებამ შეადგინა 97.7%,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- 2.3%.</w:t>
      </w:r>
    </w:p>
    <w:p w:rsidR="00CB3CE2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საგარეო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საქმეთა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5F5348" w:rsidRPr="00467967" w:rsidRDefault="005F5348" w:rsidP="00A05DEB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საგარეო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საქმეთა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 xml:space="preserve">106 421.0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99 375.</w:t>
      </w:r>
      <w:r w:rsidRPr="004F2C81">
        <w:rPr>
          <w:rFonts w:ascii="Sylfaen" w:eastAsia="Times New Roman" w:hAnsi="Sylfaen"/>
          <w:color w:val="000000"/>
        </w:rPr>
        <w:t>1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</w:t>
      </w:r>
      <w:r>
        <w:rPr>
          <w:rFonts w:ascii="Sylfaen" w:hAnsi="Sylfaen" w:cs="Sylfaen"/>
          <w:noProof/>
          <w:szCs w:val="28"/>
          <w:lang w:val="ka-GE"/>
        </w:rPr>
        <w:t xml:space="preserve">მაჩვენებელზე </w:t>
      </w:r>
      <w:r w:rsidRPr="00467967">
        <w:rPr>
          <w:rFonts w:ascii="Sylfaen" w:eastAsia="Times New Roman" w:hAnsi="Sylfaen" w:cs="Calibri"/>
          <w:color w:val="000000"/>
        </w:rPr>
        <w:t>13 259.6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13B2601" wp14:editId="152DD480">
            <wp:extent cx="5943600" cy="2026311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99.5%,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- 0.5%.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თავდაცვის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თავდაცვის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 830 158.2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- 810 529.5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192 677.2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 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1A3DE7B4" wp14:editId="53EE9684">
            <wp:extent cx="5943600" cy="2234316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F5348" w:rsidRDefault="005F5348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თავდაცვის სამინისტროსათვის გამოყოფილ სახსრებში „ხარჯების“ მუხლის საკასო შესრულებამ შეადგინა 66.1%,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- 33.9%.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შინაგან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საქმეთა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შინაგან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საქმეთა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/>
          <w:color w:val="000000"/>
        </w:rPr>
        <w:t>639 222.0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hAnsi="Sylfaen"/>
          <w:noProof/>
          <w:szCs w:val="28"/>
          <w:lang w:val="ru-RU"/>
        </w:rPr>
        <w:t>631 677.5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103 857.2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  <w:lang w:val="ka-GE"/>
        </w:rPr>
        <w:t xml:space="preserve"> 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31133A7" wp14:editId="45F73E26">
            <wp:extent cx="5943600" cy="2013439"/>
            <wp:effectExtent l="0" t="0" r="0" b="63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შინაგან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საქმეთა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გამოყოფილ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სახსრებში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87.7%</w:t>
      </w:r>
      <w:r>
        <w:rPr>
          <w:rFonts w:ascii="Sylfaen" w:eastAsia="Times New Roman" w:hAnsi="Sylfaen" w:cs="Calibri"/>
          <w:lang w:val="ka-GE"/>
        </w:rPr>
        <w:t>,</w:t>
      </w:r>
      <w:r w:rsidRPr="00467967">
        <w:rPr>
          <w:rFonts w:ascii="Sylfaen" w:eastAsia="Times New Roman" w:hAnsi="Sylfaen" w:cs="Calibri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– </w:t>
      </w:r>
      <w:r w:rsidRPr="00467967">
        <w:rPr>
          <w:rFonts w:ascii="Sylfaen" w:eastAsia="Times New Roman" w:hAnsi="Sylfaen" w:cs="Calibri"/>
        </w:rPr>
        <w:t>12.3%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 2024 წლის 6 თვეში სახელმწიფო ბიუჯეტით გამოყოფილმა დაზუსტებულმა ასიგნებებმა შეადგინა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330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482.2 ათასი ლარი, ხოლო ფაქტიურმა დაფინანსებამ - 326 667.0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 xml:space="preserve">26 580.5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ნაკლებია</w:t>
      </w:r>
      <w:r w:rsidRPr="00467967">
        <w:rPr>
          <w:rFonts w:ascii="Sylfaen" w:hAnsi="Sylfaen" w:cs="Sylfaen"/>
          <w:noProof/>
          <w:szCs w:val="28"/>
        </w:rPr>
        <w:t xml:space="preserve">.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3917FF4A" wp14:editId="68A98F4D">
            <wp:extent cx="5991225" cy="1449422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44AA0" w:rsidRDefault="00B44AA0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  <w:color w:val="000000"/>
        </w:rPr>
        <w:t>-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 w:cs="Calibri"/>
        </w:rPr>
        <w:t>97.4%</w:t>
      </w:r>
      <w:r>
        <w:rPr>
          <w:rFonts w:ascii="Sylfaen" w:eastAsia="Times New Roman" w:hAnsi="Sylfaen" w:cs="Calibri"/>
          <w:lang w:val="ka-GE"/>
        </w:rPr>
        <w:t>,</w:t>
      </w:r>
      <w:r w:rsidRPr="00467967">
        <w:rPr>
          <w:rFonts w:ascii="Sylfaen" w:eastAsia="Times New Roman" w:hAnsi="Sylfaen" w:cs="Calibri"/>
          <w:color w:val="000000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467967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</w:t>
      </w:r>
      <w:r w:rsidRPr="00467967">
        <w:rPr>
          <w:rFonts w:ascii="Sylfaen" w:eastAsia="Times New Roman" w:hAnsi="Sylfaen" w:cs="Calibri"/>
        </w:rPr>
        <w:t>2.6%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after="0" w:line="240" w:lineRule="auto"/>
        <w:rPr>
          <w:rFonts w:ascii="Sylfaen" w:hAnsi="Sylfaen" w:cs="Sylfaen"/>
          <w:b/>
          <w:noProof/>
          <w:szCs w:val="28"/>
          <w:highlight w:val="yellow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საქართველოს განათლების, მეცნიერებისა და ახალგაზრდობის 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 განათლების, მეცნიერებისა და ახალგაზრდობის</w:t>
      </w:r>
      <w:r w:rsidRPr="00467967">
        <w:rPr>
          <w:rFonts w:ascii="Sylfaen" w:hAnsi="Sylfaen" w:cs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 2024 წლის 6 თვეში სახელმწიფო ბიუჯეტით გამოყოფილმა დაზუსტებულმა ასიგნებებმა შეადგინა 1 188 684.4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- 1 171 965.0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რაც 2023 წლის შესაბამის </w:t>
      </w:r>
      <w:r w:rsidRPr="00467967">
        <w:rPr>
          <w:rFonts w:ascii="Sylfaen" w:eastAsia="Times New Roman" w:hAnsi="Sylfaen" w:cs="Calibri"/>
          <w:color w:val="000000"/>
        </w:rPr>
        <w:t>190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416.8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BEB5982" wp14:editId="1ED5B695">
            <wp:extent cx="5943600" cy="1999397"/>
            <wp:effectExtent l="0" t="0" r="0" b="127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44AA0" w:rsidRDefault="00CB3CE2" w:rsidP="00A05DEB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 w:cs="Sylfaen"/>
          <w:noProof/>
          <w:szCs w:val="28"/>
        </w:rPr>
        <w:tab/>
      </w:r>
    </w:p>
    <w:p w:rsidR="00CB3CE2" w:rsidRPr="00467967" w:rsidRDefault="00CB3CE2" w:rsidP="00B44AA0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 განათლების, მეცნიერებისა და ახალგაზრდობის</w:t>
      </w:r>
      <w:r w:rsidRPr="00467967">
        <w:rPr>
          <w:rFonts w:ascii="Sylfaen" w:hAnsi="Sylfaen" w:cs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სამინისტროსათვის გამოყოფილ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სახსრებში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86.0%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 xml:space="preserve">ხოლო </w:t>
      </w:r>
      <w:r w:rsidRPr="00467967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</w:t>
      </w:r>
      <w:r w:rsidRPr="00467967">
        <w:rPr>
          <w:rFonts w:ascii="Sylfaen" w:eastAsia="Times New Roman" w:hAnsi="Sylfaen" w:cs="Calibri"/>
        </w:rPr>
        <w:t>14.0</w:t>
      </w:r>
      <w:r w:rsidRPr="00467967">
        <w:rPr>
          <w:rFonts w:ascii="Sylfaen" w:eastAsia="Times New Roman" w:hAnsi="Sylfaen" w:cs="Calibri"/>
          <w:lang w:val="ka-GE"/>
        </w:rPr>
        <w:t>%.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კულტურისა და სპორტის სამინისტრო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 კულტურის</w:t>
      </w:r>
      <w:r w:rsidRPr="00467967">
        <w:rPr>
          <w:rFonts w:ascii="Sylfaen" w:hAnsi="Sylfaen" w:cs="Sylfaen"/>
          <w:noProof/>
          <w:szCs w:val="28"/>
          <w:lang w:val="ka-GE"/>
        </w:rPr>
        <w:t>ა და</w:t>
      </w:r>
      <w:r w:rsidRPr="00467967">
        <w:rPr>
          <w:rFonts w:ascii="Sylfaen" w:hAnsi="Sylfaen" w:cs="Sylfaen"/>
          <w:noProof/>
          <w:szCs w:val="28"/>
        </w:rPr>
        <w:t xml:space="preserve"> სპორტის სამინისტროსათვის 2024 წლის 6 თვეში სახელმწიფო ბიუჯეტით გამოყოფილმა დაზუსტებულმა ასიგნებებმა შეადგინა 261 985.0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- 243 496.2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56 206.</w:t>
      </w:r>
      <w:r w:rsidR="00F7379A">
        <w:rPr>
          <w:rFonts w:ascii="Sylfaen" w:eastAsia="Times New Roman" w:hAnsi="Sylfaen" w:cs="Calibri"/>
          <w:color w:val="000000"/>
          <w:lang w:val="ka-GE"/>
        </w:rPr>
        <w:t>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7CA2A41" wp14:editId="71C3B4F6">
            <wp:extent cx="5943600" cy="23876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7379A" w:rsidRDefault="00F7379A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 კულტურის</w:t>
      </w:r>
      <w:r w:rsidRPr="00467967">
        <w:rPr>
          <w:rFonts w:ascii="Sylfaen" w:hAnsi="Sylfaen" w:cs="Sylfaen"/>
          <w:noProof/>
          <w:szCs w:val="28"/>
          <w:lang w:val="ka-GE"/>
        </w:rPr>
        <w:t>ა და</w:t>
      </w:r>
      <w:r w:rsidRPr="00467967">
        <w:rPr>
          <w:rFonts w:ascii="Sylfaen" w:hAnsi="Sylfaen" w:cs="Sylfaen"/>
          <w:noProof/>
          <w:szCs w:val="28"/>
        </w:rPr>
        <w:t xml:space="preserve"> სპორტის სამინისტროსათვის გამოყოფილ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სახსრებში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89.1%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</w:t>
      </w:r>
      <w:r w:rsidRPr="00467967">
        <w:rPr>
          <w:rFonts w:ascii="Sylfaen" w:eastAsia="Times New Roman" w:hAnsi="Sylfaen" w:cs="Calibri"/>
        </w:rPr>
        <w:t>9.8%</w:t>
      </w:r>
      <w:r w:rsidRPr="00467967">
        <w:rPr>
          <w:rFonts w:ascii="Sylfaen" w:hAnsi="Sylfaen" w:cs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ხოლო ვალდებულებების კლების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1.1%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467967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467967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467967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/>
          <w:noProof/>
          <w:szCs w:val="28"/>
          <w:lang w:val="ka-GE"/>
        </w:rPr>
        <w:tab/>
      </w:r>
      <w:r w:rsidRPr="00467967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467967">
        <w:rPr>
          <w:rFonts w:ascii="Sylfaen" w:hAnsi="Sylfaen"/>
          <w:noProof/>
          <w:szCs w:val="28"/>
          <w:lang w:val="ka-GE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დაზუსტებულმა ასიგნებებმა </w:t>
      </w:r>
      <w:r w:rsidRPr="00467967">
        <w:rPr>
          <w:rFonts w:ascii="Sylfaen" w:hAnsi="Sylfaen" w:cs="Sylfaen"/>
          <w:noProof/>
          <w:szCs w:val="28"/>
        </w:rPr>
        <w:t>შეადგინა 11 000.0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ლარი, ხოლო 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ფაქტიურმა </w:t>
      </w:r>
      <w:r w:rsidRPr="00467967">
        <w:rPr>
          <w:rFonts w:ascii="Sylfaen" w:hAnsi="Sylfaen"/>
          <w:noProof/>
          <w:szCs w:val="28"/>
          <w:lang w:val="ka-GE"/>
        </w:rPr>
        <w:t xml:space="preserve">დაფინანსებამ </w:t>
      </w:r>
      <w:r w:rsidRPr="00467967">
        <w:rPr>
          <w:rFonts w:ascii="Sylfaen" w:hAnsi="Sylfaen"/>
          <w:noProof/>
          <w:szCs w:val="28"/>
        </w:rPr>
        <w:t xml:space="preserve">- </w:t>
      </w:r>
      <w:r w:rsidRPr="00467967">
        <w:rPr>
          <w:rFonts w:ascii="Sylfaen" w:hAnsi="Sylfaen" w:cs="Sylfaen"/>
          <w:noProof/>
          <w:szCs w:val="28"/>
          <w:lang w:val="ru-RU"/>
        </w:rPr>
        <w:t>9 652.3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467967">
        <w:rPr>
          <w:rFonts w:ascii="Sylfaen" w:hAnsi="Sylfaen"/>
          <w:noProof/>
          <w:szCs w:val="28"/>
          <w:lang w:val="ka-GE"/>
        </w:rPr>
        <w:t xml:space="preserve">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829.8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ათასი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ლარით</w:t>
      </w:r>
      <w:r w:rsidRPr="00467967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CB3CE2" w:rsidRPr="00467967" w:rsidRDefault="00CB3CE2" w:rsidP="00A05DEB">
      <w:pPr>
        <w:spacing w:after="0" w:line="240" w:lineRule="auto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C0227CA" wp14:editId="79BD7C45">
            <wp:extent cx="5943600" cy="230505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CB3CE2" w:rsidRPr="001B65AC" w:rsidRDefault="00CB3CE2" w:rsidP="00A05DEB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467967">
        <w:rPr>
          <w:rFonts w:ascii="Sylfaen" w:hAnsi="Sylfaen"/>
          <w:u w:color="FF0000"/>
          <w:lang w:val="ka-GE"/>
        </w:rPr>
        <w:t>სსიპ - საჯარო სამსახურის ბიუროსათვის 2024 წლის 6 თვეში სახელმწიფო ბიუჯეტით გამოყოფილმა დაზუსტებულმა ასიგნებებმა შეადგინა</w:t>
      </w:r>
      <w:r w:rsidRPr="00467967">
        <w:rPr>
          <w:rFonts w:ascii="Sylfaen" w:hAnsi="Sylfaen"/>
          <w:u w:color="FF0000"/>
        </w:rPr>
        <w:t xml:space="preserve"> </w:t>
      </w:r>
      <w:r w:rsidRPr="00467967">
        <w:rPr>
          <w:rFonts w:ascii="Sylfaen" w:hAnsi="Sylfaen"/>
          <w:u w:color="FF0000"/>
          <w:lang w:val="ka-GE"/>
        </w:rPr>
        <w:t xml:space="preserve"> </w:t>
      </w:r>
      <w:r w:rsidRPr="00467967">
        <w:rPr>
          <w:rFonts w:ascii="Sylfaen" w:hAnsi="Sylfaen"/>
          <w:u w:color="FF0000"/>
          <w:lang w:val="ru-RU"/>
        </w:rPr>
        <w:t>960.6</w:t>
      </w:r>
      <w:r w:rsidRPr="00467967">
        <w:rPr>
          <w:rFonts w:ascii="Sylfaen" w:hAnsi="Sylfaen"/>
          <w:u w:color="FF0000"/>
          <w:lang w:val="ka-GE"/>
        </w:rPr>
        <w:t xml:space="preserve"> ათასი ლარი, ხოლო ფაქტიურმა შესრულებამ </w:t>
      </w:r>
      <w:r w:rsidRPr="00467967">
        <w:rPr>
          <w:rFonts w:ascii="Sylfaen" w:hAnsi="Sylfaen"/>
          <w:u w:color="FF0000"/>
        </w:rPr>
        <w:t xml:space="preserve">- </w:t>
      </w:r>
      <w:r w:rsidRPr="00467967">
        <w:rPr>
          <w:rFonts w:ascii="Sylfaen" w:hAnsi="Sylfaen"/>
          <w:u w:color="FF0000"/>
          <w:lang w:val="ru-RU"/>
        </w:rPr>
        <w:t>956.1</w:t>
      </w:r>
      <w:r w:rsidRPr="00467967">
        <w:rPr>
          <w:rFonts w:ascii="Sylfaen" w:hAnsi="Sylfaen"/>
          <w:u w:color="FF0000"/>
          <w:lang w:val="ka-GE"/>
        </w:rPr>
        <w:t xml:space="preserve">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 xml:space="preserve"> 225.3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/>
          <w:u w:color="FF0000"/>
          <w:lang w:val="ka-GE"/>
        </w:rPr>
        <w:t>ათასი ლარით ნაკლებია.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5556810" wp14:editId="68861789">
            <wp:extent cx="5943600" cy="2268747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03606" w:rsidRDefault="00403606" w:rsidP="00A05DEB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Pr="00467967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97.7%</w:t>
      </w:r>
      <w:r w:rsidRPr="00467967">
        <w:rPr>
          <w:rFonts w:ascii="Sylfaen" w:hAnsi="Sylfaen" w:cs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467967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- </w:t>
      </w:r>
      <w:r w:rsidRPr="00467967">
        <w:rPr>
          <w:rFonts w:ascii="Sylfaen" w:eastAsia="Times New Roman" w:hAnsi="Sylfaen" w:cs="Calibri"/>
        </w:rPr>
        <w:t>2.3%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lang w:val="ka-GE"/>
        </w:rPr>
        <w:t xml:space="preserve">სსიპ </w:t>
      </w:r>
      <w:r w:rsidRPr="00467967">
        <w:rPr>
          <w:rFonts w:ascii="Sylfaen" w:hAnsi="Sylfaen" w:cs="Sylfaen"/>
          <w:noProof/>
        </w:rPr>
        <w:t xml:space="preserve">- </w:t>
      </w:r>
      <w:r w:rsidRPr="00467967">
        <w:rPr>
          <w:rFonts w:ascii="Sylfaen" w:hAnsi="Sylfaen" w:cs="Sylfaen"/>
          <w:noProof/>
          <w:lang w:val="ka-GE"/>
        </w:rPr>
        <w:t xml:space="preserve">იურიდიული დახმარების სამსახურისათვის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hAnsi="Sylfaen" w:cs="Sylfaen"/>
          <w:noProof/>
          <w:lang w:val="ru-RU"/>
        </w:rPr>
        <w:t>6 547.0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hAnsi="Sylfaen" w:cs="Sylfaen"/>
          <w:noProof/>
          <w:lang w:val="ru-RU"/>
        </w:rPr>
        <w:t>5 947.4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1 021.8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hAnsi="Sylfaen"/>
          <w:highlight w:val="yellow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B41C7FF" wp14:editId="25A26AB0">
            <wp:extent cx="5943600" cy="2108579"/>
            <wp:effectExtent l="0" t="0" r="0" b="63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B3CE2" w:rsidRPr="00467967" w:rsidRDefault="00CB3CE2" w:rsidP="00A05DEB">
      <w:pPr>
        <w:spacing w:before="240" w:after="0" w:line="240" w:lineRule="auto"/>
        <w:ind w:firstLine="720"/>
        <w:jc w:val="both"/>
        <w:rPr>
          <w:rFonts w:ascii="Sylfaen" w:hAnsi="Sylfaen"/>
          <w:lang w:val="ka-GE"/>
        </w:rPr>
      </w:pPr>
      <w:r w:rsidRPr="00467967">
        <w:rPr>
          <w:rFonts w:ascii="Sylfaen" w:hAnsi="Sylfaen"/>
          <w:lang w:val="ka-GE"/>
        </w:rPr>
        <w:t xml:space="preserve">სსიპ - იურიდიული დახმარების სამსახურისთვის გამოყოფილ სახსრებში „ხარჯების“ მუხლის საკასო შესრულებამ შეადგინა 99.7%, ხოლო „არაფინანსური აქტივების ზრდის“ </w:t>
      </w:r>
      <w:r>
        <w:rPr>
          <w:rFonts w:ascii="Sylfaen" w:hAnsi="Sylfaen"/>
          <w:lang w:val="ka-GE"/>
        </w:rPr>
        <w:t>მუხლის</w:t>
      </w:r>
      <w:r w:rsidRPr="00467967">
        <w:rPr>
          <w:rFonts w:ascii="Sylfaen" w:hAnsi="Sylfaen"/>
          <w:lang w:val="ka-GE"/>
        </w:rPr>
        <w:t xml:space="preserve"> - 0.3%.</w:t>
      </w:r>
    </w:p>
    <w:p w:rsidR="00430C5B" w:rsidRDefault="00430C5B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9 995.0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467967">
        <w:rPr>
          <w:rFonts w:ascii="Sylfaen" w:eastAsia="Times New Roman" w:hAnsi="Sylfaen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- </w:t>
      </w:r>
      <w:r w:rsidRPr="00467967">
        <w:rPr>
          <w:rFonts w:ascii="Sylfaen" w:eastAsia="Times New Roman" w:hAnsi="Sylfaen"/>
          <w:lang w:val="ru-RU"/>
        </w:rPr>
        <w:t>9 320.0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ლარი,</w:t>
      </w:r>
      <w:r w:rsidRPr="00467967">
        <w:rPr>
          <w:rFonts w:ascii="Sylfaen" w:eastAsia="Times New Roman" w:hAnsi="Sylfaen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4 370.6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  <w:r w:rsidRPr="00467967">
        <w:rPr>
          <w:rFonts w:ascii="Sylfaen" w:eastAsia="Times New Roman" w:hAnsi="Sylfaen"/>
          <w:lang w:val="ka-GE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2E3AEE3" wp14:editId="53B92935">
            <wp:extent cx="5943600" cy="2053988"/>
            <wp:effectExtent l="0" t="0" r="0" b="381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ab/>
        <w:t xml:space="preserve">სსიპ - ვეტერანების საქმეთა სახელმწიფო სამსახურისათვის გამოყოფილ სახსრებში „ხარჯების“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გაწეულმა საკასო შესრულებამ შეადგინა </w:t>
      </w:r>
      <w:r w:rsidRPr="00467967">
        <w:rPr>
          <w:rFonts w:ascii="Sylfaen" w:eastAsia="Times New Roman" w:hAnsi="Sylfaen" w:cs="Calibri"/>
        </w:rPr>
        <w:t>96.1%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3.9%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  <w:lang w:val="ru-RU"/>
        </w:rPr>
        <w:t>1 866.0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ათასი ლარი, ხოლო ფაქტიურმა შესრულებამ - </w:t>
      </w:r>
      <w:r w:rsidRPr="00467967">
        <w:rPr>
          <w:rFonts w:ascii="Sylfaen" w:eastAsia="Times New Roman" w:hAnsi="Sylfaen"/>
        </w:rPr>
        <w:t>1 063.3</w:t>
      </w:r>
      <w:r w:rsidRPr="00467967">
        <w:rPr>
          <w:rFonts w:ascii="Sylfaen" w:eastAsia="Times New Roman" w:hAnsi="Sylfaen"/>
          <w:lang w:val="ka-GE"/>
        </w:rPr>
        <w:t xml:space="preserve"> ათასი ლარი,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97.9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16EC1EE" wp14:editId="11127B9D">
            <wp:extent cx="5943600" cy="1958454"/>
            <wp:effectExtent l="0" t="0" r="0" b="381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 xml:space="preserve">სსიპ - საქართველოს ფინანსური მონიტორინგის სამსახურისათვის გამოყოფილ სახსრებში „ხარჯების“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გაწეულმა საკასო შესრულებამ შეადგინა </w:t>
      </w:r>
      <w:r w:rsidRPr="00467967">
        <w:rPr>
          <w:rFonts w:ascii="Sylfaen" w:eastAsia="Times New Roman" w:hAnsi="Sylfaen" w:cs="Calibri"/>
        </w:rPr>
        <w:t>99.0%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ka-GE"/>
        </w:rPr>
        <w:t>მუხლის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- 1.0%.</w:t>
      </w:r>
    </w:p>
    <w:p w:rsidR="00CB3CE2" w:rsidRPr="00467967" w:rsidRDefault="00CB3CE2" w:rsidP="00A05DEB">
      <w:pPr>
        <w:spacing w:line="240" w:lineRule="auto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პერსონალურ მონაცემთა დაცვის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პერსონალურ მონაცემთა დაცვის სამსახურისათვის 2024 წლის 6 თვეში სახელმწიფო ბიუჯეტით გამოყოფილმა სახსრებმა შეადგინა 4 019.0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 ლარი, ხოლო ფაქტიურმა შესრულებამ - 3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141.3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104.2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D1CF9B3" wp14:editId="2BA407D5">
            <wp:extent cx="5943600" cy="2101756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702BF" w:rsidRDefault="00B702BF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სამსახურისათვის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95.3%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 w:cs="Sylfaen"/>
          <w:noProof/>
          <w:szCs w:val="28"/>
        </w:rPr>
        <w:t xml:space="preserve"> - </w:t>
      </w:r>
      <w:r w:rsidRPr="00467967">
        <w:rPr>
          <w:rFonts w:ascii="Sylfaen" w:eastAsia="Times New Roman" w:hAnsi="Sylfaen" w:cs="Calibri"/>
        </w:rPr>
        <w:t>4.7%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467967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467967">
        <w:rPr>
          <w:rFonts w:ascii="Sylfaen" w:hAnsi="Sylfaen" w:cs="Arial"/>
          <w:b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467967">
        <w:rPr>
          <w:rFonts w:ascii="Sylfaen" w:hAnsi="Sylfaen" w:cs="Arial"/>
          <w:b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</w:rPr>
        <w:t>დაცვის</w:t>
      </w:r>
      <w:r w:rsidRPr="00467967">
        <w:rPr>
          <w:rFonts w:ascii="Sylfaen" w:hAnsi="Sylfaen" w:cs="Arial"/>
          <w:b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467967">
        <w:rPr>
          <w:rFonts w:ascii="Sylfaen" w:hAnsi="Sylfaen" w:cs="Arial"/>
          <w:b/>
          <w:bCs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სახელმწიფო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დაცვის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სპეციალური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სამსახურისათვის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  <w:lang w:val="ru-RU"/>
        </w:rPr>
        <w:t>56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  <w:lang w:val="ru-RU"/>
        </w:rPr>
        <w:t>692.2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დაფინასებამ</w:t>
      </w:r>
      <w:r w:rsidRPr="00467967">
        <w:rPr>
          <w:rFonts w:ascii="Sylfaen" w:hAnsi="Sylfaen"/>
          <w:noProof/>
          <w:szCs w:val="28"/>
        </w:rPr>
        <w:t xml:space="preserve"> -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44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652.5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  <w:lang w:val="ka-GE"/>
        </w:rPr>
        <w:t xml:space="preserve">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6 140.</w:t>
      </w:r>
      <w:r w:rsidR="00B702BF">
        <w:rPr>
          <w:rFonts w:ascii="Sylfaen" w:eastAsia="Times New Roman" w:hAnsi="Sylfaen" w:cs="Calibri"/>
          <w:color w:val="000000"/>
          <w:lang w:val="ka-GE"/>
        </w:rPr>
        <w:t>3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  <w:r w:rsidRPr="00467967">
        <w:rPr>
          <w:rFonts w:ascii="Sylfaen" w:hAnsi="Sylfaen"/>
          <w:noProof/>
          <w:szCs w:val="28"/>
          <w:highlight w:val="yellow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4ECD3043" wp14:editId="30C14D2D">
            <wp:extent cx="5943600" cy="2033517"/>
            <wp:effectExtent l="0" t="0" r="0" b="508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702BF" w:rsidRDefault="00B702BF" w:rsidP="00A05DEB">
      <w:pPr>
        <w:spacing w:line="240" w:lineRule="auto"/>
        <w:ind w:firstLine="720"/>
        <w:jc w:val="both"/>
        <w:rPr>
          <w:rFonts w:ascii="Sylfaen" w:hAnsi="Sylfaen" w:cs="Sylfaen"/>
          <w:noProof/>
        </w:rPr>
      </w:pPr>
    </w:p>
    <w:p w:rsidR="00CB3CE2" w:rsidRPr="001B65AC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</w:rPr>
      </w:pPr>
      <w:r w:rsidRPr="00467967">
        <w:rPr>
          <w:rFonts w:ascii="Sylfaen" w:hAnsi="Sylfaen" w:cs="Sylfaen"/>
          <w:noProof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92.0%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</w:rPr>
        <w:t>მუხლის</w:t>
      </w:r>
      <w:r w:rsidRPr="00467967">
        <w:rPr>
          <w:rFonts w:ascii="Sylfaen" w:hAnsi="Sylfaen" w:cs="Sylfaen"/>
          <w:noProof/>
        </w:rPr>
        <w:t xml:space="preserve"> - </w:t>
      </w:r>
      <w:r w:rsidRPr="00467967">
        <w:rPr>
          <w:rFonts w:ascii="Sylfaen" w:eastAsia="Times New Roman" w:hAnsi="Sylfaen" w:cs="Calibri"/>
        </w:rPr>
        <w:t>8.0</w:t>
      </w:r>
      <w:r w:rsidRPr="00467967">
        <w:rPr>
          <w:rFonts w:ascii="Sylfaen" w:hAnsi="Sylfaen" w:cs="Sylfaen"/>
          <w:noProof/>
        </w:rPr>
        <w:t>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467967">
        <w:rPr>
          <w:rFonts w:ascii="Sylfaen" w:hAnsi="Sylfaen"/>
          <w:b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467967">
        <w:rPr>
          <w:rFonts w:ascii="Sylfaen" w:hAnsi="Sylfaen"/>
          <w:b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სახალხო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467967">
        <w:rPr>
          <w:rFonts w:ascii="Sylfaen" w:hAnsi="Sylfaen"/>
          <w:noProof/>
          <w:szCs w:val="28"/>
          <w:lang w:val="sv-SE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Pr="00467967">
        <w:rPr>
          <w:rFonts w:ascii="Sylfaen" w:eastAsia="Times New Roman" w:hAnsi="Sylfaen"/>
          <w:color w:val="000000"/>
        </w:rPr>
        <w:t>7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</w:rPr>
        <w:t>100.0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>ხოლო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  <w:lang w:val="sv-SE"/>
        </w:rPr>
        <w:t xml:space="preserve">- </w:t>
      </w:r>
      <w:r w:rsidRPr="00467967">
        <w:rPr>
          <w:rFonts w:ascii="Sylfaen" w:eastAsia="Times New Roman" w:hAnsi="Sylfaen"/>
          <w:color w:val="000000"/>
          <w:lang w:val="ru-RU"/>
        </w:rPr>
        <w:t>4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  <w:lang w:val="ru-RU"/>
        </w:rPr>
        <w:t>014.3</w:t>
      </w:r>
      <w:r w:rsidRPr="00467967">
        <w:rPr>
          <w:rFonts w:ascii="Sylfae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</w:t>
      </w:r>
      <w:r w:rsidRPr="00467967">
        <w:rPr>
          <w:rFonts w:ascii="Sylfaen" w:hAnsi="Sylfaen"/>
          <w:noProof/>
          <w:szCs w:val="28"/>
          <w:lang w:val="sv-S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843.2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ლარით</w:t>
      </w:r>
      <w:r w:rsidRPr="00467967">
        <w:rPr>
          <w:rFonts w:ascii="Sylfaen" w:hAnsi="Sylfaen"/>
          <w:noProof/>
          <w:szCs w:val="28"/>
          <w:lang w:val="sv-SE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ნაკლებია</w:t>
      </w:r>
      <w:r w:rsidRPr="00467967">
        <w:rPr>
          <w:rFonts w:ascii="Sylfaen" w:hAnsi="Sylfaen"/>
          <w:noProof/>
          <w:szCs w:val="28"/>
          <w:lang w:val="sv-SE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2BA7671" wp14:editId="465E7E47">
            <wp:extent cx="5943600" cy="254000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98.4%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, 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sv-SE"/>
        </w:rPr>
        <w:t>მუხლის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 - </w:t>
      </w:r>
      <w:r w:rsidRPr="00467967">
        <w:rPr>
          <w:rFonts w:ascii="Sylfaen" w:eastAsia="Times New Roman" w:hAnsi="Sylfaen" w:cs="Calibri"/>
        </w:rPr>
        <w:t>1.6%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467967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467967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467967">
        <w:rPr>
          <w:rFonts w:ascii="Sylfaen" w:hAnsi="Sylfaen"/>
          <w:b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eastAsia="Times New Roman" w:hAnsi="Sylfaen"/>
          <w:color w:val="000000"/>
        </w:rPr>
        <w:t>50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</w:rPr>
        <w:t>594.9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Pr="00467967">
        <w:rPr>
          <w:rFonts w:ascii="Sylfaen" w:eastAsia="Times New Roman" w:hAnsi="Sylfaen"/>
          <w:color w:val="000000"/>
          <w:lang w:val="ru-RU"/>
        </w:rPr>
        <w:t>50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  <w:lang w:val="ru-RU"/>
        </w:rPr>
        <w:t>216.0</w:t>
      </w:r>
      <w:r w:rsidRPr="00467967">
        <w:rPr>
          <w:rFonts w:ascii="Sylfae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>ათასი ლარი, რაც 2023 წლის შესაბამის მაჩვენებელზე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388.0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ნაკლებია</w:t>
      </w:r>
      <w:r w:rsidRPr="00467967">
        <w:rPr>
          <w:rFonts w:ascii="Sylfaen" w:hAnsi="Sylfaen" w:cs="Sylfaen"/>
          <w:noProof/>
          <w:szCs w:val="28"/>
          <w:lang w:val="sv-SE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321F5099" wp14:editId="7663D026">
            <wp:extent cx="5943600" cy="234741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D01874" w:rsidRDefault="00D01874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საქართველოს კონკურენციისა და მომხმარებლის დაცვის სააგენტო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sv-SE"/>
        </w:rPr>
        <w:t xml:space="preserve">სსიპ - საქართველოს კონკურენციისა და მომხმარებლის დაცვის სააგენტოსთვის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hAnsi="Sylfaen" w:cs="Sylfaen"/>
          <w:noProof/>
          <w:szCs w:val="28"/>
          <w:lang w:val="ru-RU"/>
        </w:rPr>
        <w:t>2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ru-RU"/>
        </w:rPr>
        <w:t>882.5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Pr="00467967">
        <w:rPr>
          <w:rFonts w:ascii="Sylfaen" w:hAnsi="Sylfaen" w:cs="Sylfaen"/>
          <w:noProof/>
          <w:szCs w:val="28"/>
        </w:rPr>
        <w:t>2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058.1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188.5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მეტია.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before="240" w:after="0" w:line="240" w:lineRule="auto"/>
        <w:ind w:right="50" w:firstLine="180"/>
        <w:jc w:val="center"/>
        <w:rPr>
          <w:rFonts w:ascii="Sylfaen" w:eastAsia="Times New Roman" w:hAnsi="Sylfaen"/>
          <w:noProof/>
          <w:szCs w:val="28"/>
          <w:highlight w:val="yellow"/>
          <w:lang w:val="ka-GE"/>
        </w:rPr>
      </w:pPr>
      <w:r w:rsidRPr="00467967">
        <w:rPr>
          <w:rFonts w:ascii="Sylfaen" w:eastAsia="Times New Roman" w:hAnsi="Sylfaen"/>
          <w:noProof/>
          <w:sz w:val="28"/>
          <w:szCs w:val="20"/>
        </w:rPr>
        <w:drawing>
          <wp:inline distT="0" distB="0" distL="0" distR="0" wp14:anchorId="6E354873" wp14:editId="0D294D5B">
            <wp:extent cx="5943600" cy="2053988"/>
            <wp:effectExtent l="0" t="0" r="0" b="381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კონკურენციისა და მომხმარებლის დაცვის სააგენტო</w:t>
      </w:r>
      <w:r w:rsidRPr="00467967">
        <w:rPr>
          <w:rFonts w:ascii="Sylfaen" w:hAnsi="Sylfaen" w:cs="Sylfaen"/>
          <w:noProof/>
          <w:szCs w:val="28"/>
          <w:lang w:val="ka-GE"/>
        </w:rPr>
        <w:t>სთვის</w:t>
      </w:r>
      <w:r w:rsidRPr="00467967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98.7%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sv-SE"/>
        </w:rPr>
        <w:t>მუხლის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 - </w:t>
      </w:r>
      <w:r w:rsidRPr="00467967">
        <w:rPr>
          <w:rFonts w:ascii="Sylfaen" w:eastAsia="Times New Roman" w:hAnsi="Sylfaen" w:cs="Calibri"/>
        </w:rPr>
        <w:t>1.3</w:t>
      </w:r>
      <w:r w:rsidRPr="00467967">
        <w:rPr>
          <w:rFonts w:ascii="Sylfaen" w:eastAsia="Times New Roman" w:hAnsi="Sylfaen" w:cs="Calibri"/>
          <w:lang w:val="ka-GE"/>
        </w:rPr>
        <w:t>%.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467967">
        <w:rPr>
          <w:rFonts w:ascii="Sylfaen" w:hAnsi="Sylfaen" w:cs="Sylfaen"/>
          <w:noProof/>
          <w:szCs w:val="28"/>
          <w:lang w:val="ka-GE"/>
        </w:rPr>
        <w:t>ისათვის</w:t>
      </w:r>
      <w:r w:rsidRPr="00467967">
        <w:rPr>
          <w:rFonts w:ascii="Sylfaen" w:hAnsi="Sylfaen" w:cs="Sylfaen"/>
          <w:noProof/>
          <w:szCs w:val="28"/>
        </w:rPr>
        <w:t xml:space="preserve">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hAnsi="Sylfaen" w:cs="Sylfaen"/>
          <w:noProof/>
          <w:szCs w:val="28"/>
          <w:lang w:val="ru-RU"/>
        </w:rPr>
        <w:t>1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ru-RU"/>
        </w:rPr>
        <w:t>770.0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 ლარი, ხოლო ფაქტიურმა დაფინასებამ -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1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699.4 ათასი ლარი, რაც 2023 წლის შესაბამის</w:t>
      </w:r>
      <w:r>
        <w:rPr>
          <w:rFonts w:ascii="Sylfaen" w:hAnsi="Sylfaen" w:cs="Sylfaen"/>
          <w:noProof/>
          <w:szCs w:val="28"/>
          <w:lang w:val="ka-GE"/>
        </w:rPr>
        <w:t xml:space="preserve"> მაჩვენებელზე</w:t>
      </w:r>
      <w:r w:rsidRPr="00467967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243.0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ათასი ლარით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 w:cs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4894CFE" wp14:editId="225B50D7">
            <wp:extent cx="5943600" cy="1670050"/>
            <wp:effectExtent l="0" t="0" r="0" b="635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D01874" w:rsidRDefault="00D01874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  <w:lang w:val="sv-SE"/>
        </w:rPr>
        <w:t>სამხრეთ ოსეთის ადმინისტრაციისათვის</w:t>
      </w:r>
      <w:r w:rsidRPr="00467967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98.9%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ხოლო „არაფინანსური აქტივების ზრდის“ </w:t>
      </w:r>
      <w:r>
        <w:rPr>
          <w:rFonts w:ascii="Sylfaen" w:hAnsi="Sylfaen" w:cs="Sylfaen"/>
          <w:noProof/>
          <w:szCs w:val="28"/>
          <w:lang w:val="sv-SE"/>
        </w:rPr>
        <w:t>მუხლის</w:t>
      </w:r>
      <w:r w:rsidRPr="00467967">
        <w:rPr>
          <w:rFonts w:ascii="Sylfaen" w:hAnsi="Sylfaen" w:cs="Sylfaen"/>
          <w:noProof/>
          <w:szCs w:val="28"/>
          <w:lang w:val="sv-SE"/>
        </w:rPr>
        <w:t xml:space="preserve"> - </w:t>
      </w:r>
      <w:r w:rsidRPr="00467967">
        <w:rPr>
          <w:rFonts w:ascii="Sylfaen" w:eastAsia="Times New Roman" w:hAnsi="Sylfaen" w:cs="Calibri"/>
        </w:rPr>
        <w:t>1.1%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საპატრიარქო</w:t>
      </w:r>
    </w:p>
    <w:p w:rsidR="00CB3CE2" w:rsidRPr="004F2C81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საპატრიარქოსათვის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/>
          <w:color w:val="000000"/>
          <w:lang w:val="ru-RU"/>
        </w:rPr>
        <w:t>17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  <w:lang w:val="ru-RU"/>
        </w:rPr>
        <w:t>233.0</w:t>
      </w:r>
      <w:r w:rsidRPr="00467967">
        <w:rPr>
          <w:rFonts w:ascii="Sylfae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15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547.7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</w:t>
      </w:r>
      <w:r>
        <w:rPr>
          <w:rFonts w:ascii="Sylfaen" w:hAnsi="Sylfaen" w:cs="Sylfaen"/>
          <w:noProof/>
          <w:szCs w:val="28"/>
          <w:lang w:val="ka-GE"/>
        </w:rPr>
        <w:t xml:space="preserve">მაჩვენებელზე </w:t>
      </w:r>
      <w:r w:rsidRPr="00467967">
        <w:rPr>
          <w:rFonts w:ascii="Sylfaen" w:eastAsia="Times New Roman" w:hAnsi="Sylfaen" w:cs="Calibri"/>
          <w:color w:val="000000"/>
        </w:rPr>
        <w:t>616.3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467967">
        <w:rPr>
          <w:rFonts w:ascii="Sylfaen" w:hAnsi="Sylfaen"/>
          <w:noProof/>
        </w:rPr>
        <w:drawing>
          <wp:inline distT="0" distB="0" distL="0" distR="0" wp14:anchorId="24391429" wp14:editId="3CC72A62">
            <wp:extent cx="5943600" cy="2011680"/>
            <wp:effectExtent l="0" t="0" r="0" b="762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საპატრიარქოსათვის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გამოყოფილ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სახსრებში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98.5%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-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</w:rPr>
        <w:t>1.3%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>ვალდებულებების კლების“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-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</w:rPr>
        <w:t>0.3%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t>სსიპ</w:t>
      </w:r>
      <w:r w:rsidRPr="00467967">
        <w:rPr>
          <w:rFonts w:ascii="Sylfaen" w:hAnsi="Sylfaen"/>
          <w:b/>
          <w:noProof/>
          <w:szCs w:val="28"/>
        </w:rPr>
        <w:t xml:space="preserve"> - </w:t>
      </w:r>
      <w:r w:rsidRPr="00467967">
        <w:rPr>
          <w:rFonts w:ascii="Sylfaen" w:hAnsi="Sylfaen" w:cs="Sylfaen"/>
          <w:b/>
          <w:noProof/>
          <w:szCs w:val="28"/>
        </w:rPr>
        <w:t>ლევან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სამხარაულის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სახელობის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სასამართლო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ექსპერტიზის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ეროვნული</w:t>
      </w:r>
      <w:r w:rsidRPr="00467967">
        <w:rPr>
          <w:rFonts w:ascii="Sylfaen" w:hAnsi="Sylfaen"/>
          <w:b/>
          <w:noProof/>
          <w:szCs w:val="28"/>
        </w:rPr>
        <w:t xml:space="preserve"> </w:t>
      </w:r>
      <w:r w:rsidRPr="00467967">
        <w:rPr>
          <w:rFonts w:ascii="Sylfaen" w:hAnsi="Sylfaen" w:cs="Sylfaen"/>
          <w:b/>
          <w:noProof/>
          <w:szCs w:val="28"/>
        </w:rPr>
        <w:t>ბიურო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 2024 წლის 6 თვეში სახელმწიფო ბიუჯეტით გამოყოფილმა დაზუსტებულმა ასიგნებებმა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Pr="00467967">
        <w:rPr>
          <w:rFonts w:ascii="Sylfaen" w:hAnsi="Sylfaen" w:cs="Sylfaen"/>
          <w:noProof/>
          <w:szCs w:val="28"/>
        </w:rPr>
        <w:t>8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550.0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467967">
        <w:rPr>
          <w:rFonts w:ascii="Sylfaen" w:hAnsi="Sylfaen" w:cs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ხოლო</w:t>
      </w:r>
      <w:r w:rsidRPr="00467967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</w:t>
      </w:r>
      <w:r w:rsidRPr="00467967">
        <w:rPr>
          <w:rFonts w:ascii="Sylfaen" w:hAnsi="Sylfaen" w:cs="Sylfaen"/>
          <w:noProof/>
          <w:szCs w:val="28"/>
          <w:lang w:val="ru-RU"/>
        </w:rPr>
        <w:t>6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  <w:lang w:val="ru-RU"/>
        </w:rPr>
        <w:t>760.8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 w:cs="Sylfaen"/>
          <w:noProof/>
          <w:szCs w:val="28"/>
          <w:lang w:val="ka-GE"/>
        </w:rPr>
        <w:t>,</w:t>
      </w:r>
      <w:r w:rsidRPr="00467967">
        <w:rPr>
          <w:rFonts w:ascii="Sylfaen" w:hAnsi="Sylfaen" w:cs="Sylfaen"/>
          <w:noProof/>
          <w:szCs w:val="28"/>
        </w:rPr>
        <w:t xml:space="preserve">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360.0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მეტია</w:t>
      </w:r>
      <w:r w:rsidRPr="00467967">
        <w:rPr>
          <w:rFonts w:ascii="Sylfaen" w:hAnsi="Sylfaen"/>
          <w:noProof/>
          <w:szCs w:val="28"/>
        </w:rPr>
        <w:t>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3FB1C200" wp14:editId="216C5005">
            <wp:extent cx="5943600" cy="2115403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A7178C" w:rsidRDefault="00A7178C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78.4%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>ხოლო 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-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</w:rPr>
        <w:t>21.6%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67967">
        <w:rPr>
          <w:rFonts w:ascii="Sylfaen" w:hAnsi="Sylfaen" w:cs="Sylfaen"/>
          <w:b/>
          <w:noProof/>
          <w:szCs w:val="28"/>
        </w:rPr>
        <w:lastRenderedPageBreak/>
        <w:t>სსიპ - საქართველოს სტატისტიკის ეროვნული სამსახური - საქსტატი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</w:rPr>
        <w:t>სსიპ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სტატისტიკის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ეროვნული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სამსახურისათვის</w:t>
      </w:r>
      <w:r w:rsidRPr="00467967">
        <w:rPr>
          <w:rFonts w:ascii="Sylfaen" w:hAnsi="Sylfaen"/>
          <w:noProof/>
          <w:szCs w:val="28"/>
        </w:rPr>
        <w:t xml:space="preserve"> 2024 წლის 6 თვეში სახელმწიფო ბიუჯეტით სახელმწიფო ბიუჯეტით </w:t>
      </w:r>
      <w:r w:rsidRPr="00467967">
        <w:rPr>
          <w:rFonts w:ascii="Sylfaen" w:hAnsi="Sylfaen" w:cs="Sylfaen"/>
          <w:noProof/>
          <w:szCs w:val="28"/>
        </w:rPr>
        <w:t>გამოყოფილმა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დაზუსტებულმა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ასიგნებებმა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შეადგინა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/>
          <w:color w:val="000000"/>
        </w:rPr>
        <w:t>12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color w:val="000000"/>
        </w:rPr>
        <w:t>152.5</w:t>
      </w:r>
      <w:r w:rsidRPr="00467967">
        <w:rPr>
          <w:rFonts w:ascii="Sylfaen" w:eastAsia="Times New Roman" w:hAnsi="Sylfaen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>ხოლო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ფაქტიურმა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დაფინანსებამ</w:t>
      </w:r>
      <w:r w:rsidRPr="00467967">
        <w:rPr>
          <w:rFonts w:ascii="Sylfaen" w:hAnsi="Sylfaen"/>
          <w:noProof/>
          <w:szCs w:val="28"/>
        </w:rPr>
        <w:t xml:space="preserve"> - 7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/>
          <w:noProof/>
          <w:szCs w:val="28"/>
        </w:rPr>
        <w:t>784.2</w:t>
      </w:r>
      <w:r w:rsidRPr="00467967">
        <w:rPr>
          <w:rFonts w:ascii="Sylfaen" w:hAnsi="Sylfaen"/>
          <w:noProof/>
          <w:szCs w:val="28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</w:t>
      </w:r>
      <w:r w:rsidRPr="00467967">
        <w:rPr>
          <w:rFonts w:ascii="Sylfaen" w:hAnsi="Sylfaen"/>
          <w:noProof/>
          <w:szCs w:val="28"/>
        </w:rPr>
        <w:t xml:space="preserve">, </w:t>
      </w:r>
      <w:r w:rsidRPr="00467967">
        <w:rPr>
          <w:rFonts w:ascii="Sylfaen" w:hAnsi="Sylfaen" w:cs="Sylfaen"/>
          <w:noProof/>
          <w:szCs w:val="28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371.</w:t>
      </w:r>
      <w:r w:rsidR="00A7178C">
        <w:rPr>
          <w:rFonts w:ascii="Sylfaen" w:eastAsia="Times New Roman" w:hAnsi="Sylfaen" w:cs="Calibri"/>
          <w:color w:val="000000"/>
          <w:lang w:val="ka-GE"/>
        </w:rPr>
        <w:t>4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ათასი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ლარით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  <w:lang w:val="ka-GE"/>
        </w:rPr>
        <w:t>ნაკლებია</w:t>
      </w:r>
      <w:r w:rsidRPr="00467967">
        <w:rPr>
          <w:rFonts w:ascii="Sylfaen" w:hAnsi="Sylfaen"/>
          <w:noProof/>
          <w:szCs w:val="28"/>
        </w:rPr>
        <w:t xml:space="preserve">. 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5346975F" wp14:editId="562A0342">
            <wp:extent cx="5943600" cy="2273300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7178C" w:rsidRDefault="00A7178C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szCs w:val="28"/>
        </w:rPr>
        <w:t>სსიპ</w:t>
      </w:r>
      <w:r w:rsidRPr="00467967">
        <w:rPr>
          <w:rFonts w:ascii="Sylfaen" w:hAnsi="Sylfaen"/>
          <w:noProof/>
          <w:szCs w:val="28"/>
        </w:rPr>
        <w:t xml:space="preserve"> - </w:t>
      </w:r>
      <w:r w:rsidRPr="00467967">
        <w:rPr>
          <w:rFonts w:ascii="Sylfaen" w:hAnsi="Sylfaen" w:cs="Sylfaen"/>
          <w:noProof/>
          <w:szCs w:val="28"/>
        </w:rPr>
        <w:t>საქართველოს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სტატისტიკის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ეროვნული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სამსახურისათვის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98.3%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>ხოლო 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</w:rPr>
        <w:t>1.7%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2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664.0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eastAsia="Times New Roman" w:hAnsi="Sylfaen"/>
        </w:rPr>
        <w:t>2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542.3</w:t>
      </w:r>
      <w:r w:rsidRPr="00467967">
        <w:rPr>
          <w:rFonts w:ascii="Sylfaen" w:eastAsia="Times New Roman" w:hAnsi="Sylfaen"/>
          <w:lang w:val="ka-GE"/>
        </w:rPr>
        <w:t xml:space="preserve"> 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296.</w:t>
      </w:r>
      <w:r w:rsidR="00A7178C">
        <w:rPr>
          <w:rFonts w:ascii="Sylfaen" w:eastAsia="Times New Roman" w:hAnsi="Sylfaen" w:cs="Calibri"/>
          <w:color w:val="000000"/>
          <w:lang w:val="ka-GE"/>
        </w:rPr>
        <w:t>5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24CBDC76" wp14:editId="3BD55A68">
            <wp:extent cx="5943600" cy="2294792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B3CE2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 2024 წლის 6 თვეში სახელმწიფო ბიუჯეტით გამოყოფილმა დაზუსტებულმა ასიგნებებმა შეადგინა</w:t>
      </w:r>
      <w:r w:rsidRPr="00467967">
        <w:rPr>
          <w:rFonts w:ascii="Sylfaen" w:hAnsi="Sylfaen" w:cs="Sylfaen"/>
          <w:noProof/>
        </w:rPr>
        <w:t xml:space="preserve"> 1</w:t>
      </w:r>
      <w:r w:rsidRPr="00467967">
        <w:rPr>
          <w:rFonts w:ascii="Sylfaen" w:hAnsi="Sylfaen" w:cs="Sylfaen"/>
          <w:noProof/>
          <w:lang w:val="ka-GE"/>
        </w:rPr>
        <w:t xml:space="preserve"> </w:t>
      </w:r>
      <w:r w:rsidRPr="00467967">
        <w:rPr>
          <w:rFonts w:ascii="Sylfaen" w:hAnsi="Sylfaen" w:cs="Sylfaen"/>
          <w:noProof/>
        </w:rPr>
        <w:t>162.5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</w:t>
      </w:r>
      <w:r w:rsidRPr="00467967">
        <w:rPr>
          <w:rFonts w:ascii="Sylfaen" w:hAnsi="Sylfaen" w:cs="Sylfaen"/>
          <w:noProof/>
        </w:rPr>
        <w:t xml:space="preserve"> -</w:t>
      </w:r>
      <w:r w:rsidRPr="00467967">
        <w:rPr>
          <w:rFonts w:ascii="Sylfaen" w:hAnsi="Sylfaen" w:cs="Sylfaen"/>
          <w:noProof/>
          <w:lang w:val="ka-GE"/>
        </w:rPr>
        <w:t xml:space="preserve"> </w:t>
      </w:r>
      <w:r w:rsidRPr="00467967">
        <w:rPr>
          <w:rFonts w:ascii="Sylfaen" w:hAnsi="Sylfaen" w:cs="Sylfaen"/>
          <w:noProof/>
        </w:rPr>
        <w:t>1</w:t>
      </w:r>
      <w:r w:rsidRPr="00467967">
        <w:rPr>
          <w:rFonts w:ascii="Sylfaen" w:hAnsi="Sylfaen" w:cs="Sylfaen"/>
          <w:noProof/>
          <w:lang w:val="ka-GE"/>
        </w:rPr>
        <w:t xml:space="preserve"> </w:t>
      </w:r>
      <w:r w:rsidRPr="00467967">
        <w:rPr>
          <w:rFonts w:ascii="Sylfaen" w:hAnsi="Sylfaen" w:cs="Sylfaen"/>
          <w:noProof/>
        </w:rPr>
        <w:t>619.5</w:t>
      </w:r>
      <w:r w:rsidRPr="00467967">
        <w:rPr>
          <w:rFonts w:ascii="Sylfaen" w:hAnsi="Sylfaen" w:cs="Sylfaen"/>
          <w:noProof/>
          <w:lang w:val="ka-GE"/>
        </w:rPr>
        <w:t xml:space="preserve"> ათასი ლარი, </w:t>
      </w:r>
      <w:r w:rsidRPr="00467967">
        <w:rPr>
          <w:rFonts w:ascii="Sylfaen" w:hAnsi="Sylfaen"/>
          <w:u w:color="FF0000"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719.7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/>
          <w:u w:color="FF0000"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2FA22D3" wp14:editId="5116A05D">
            <wp:extent cx="5943600" cy="2627194"/>
            <wp:effectExtent l="0" t="0" r="0" b="1905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99.7%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>ხოლო 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>-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eastAsia="Times New Roman" w:hAnsi="Sylfaen" w:cs="Calibri"/>
        </w:rPr>
        <w:t>0.3%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რელიგიის საკითხთა სახელმწიფო სააგენტოსათვის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eastAsia="Times New Roman" w:hAnsi="Sylfaen"/>
          <w:lang w:val="ru-RU"/>
        </w:rPr>
        <w:t>4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ru-RU"/>
        </w:rPr>
        <w:t>222.5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ლარი, ხოლო ფაქტიურმა შესრულებამ</w:t>
      </w:r>
      <w:r w:rsidRPr="00467967">
        <w:rPr>
          <w:rFonts w:ascii="Sylfaen" w:eastAsia="Times New Roman" w:hAnsi="Sylfaen"/>
        </w:rPr>
        <w:t xml:space="preserve"> 4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168.1</w:t>
      </w:r>
      <w:r w:rsidRPr="00467967">
        <w:rPr>
          <w:rFonts w:ascii="Sylfaen" w:eastAsia="Times New Roman" w:hAnsi="Sylfaen"/>
          <w:lang w:val="ka-GE"/>
        </w:rPr>
        <w:t xml:space="preserve"> ათასი ლარი,</w:t>
      </w:r>
      <w:r w:rsidRPr="00467967">
        <w:rPr>
          <w:rFonts w:ascii="Sylfaen" w:eastAsia="Times New Roman" w:hAnsi="Sylfaen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რაც 2023 წლის შესაბამის</w:t>
      </w:r>
      <w:r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467967">
        <w:rPr>
          <w:rFonts w:ascii="Sylfaen" w:hAnsi="Sylfaen" w:cs="Sylfaen"/>
          <w:noProof/>
          <w:lang w:val="ka-GE"/>
        </w:rPr>
        <w:t xml:space="preserve"> </w:t>
      </w:r>
      <w:r w:rsidRPr="00467967">
        <w:rPr>
          <w:rFonts w:ascii="Sylfaen" w:eastAsia="Times New Roman" w:hAnsi="Sylfaen" w:cs="Calibri"/>
          <w:color w:val="000000"/>
        </w:rPr>
        <w:t>980.7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 xml:space="preserve">ათასი ლარით მეტია.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6C12F3F7" wp14:editId="2E2635F4">
            <wp:extent cx="5943600" cy="2165389"/>
            <wp:effectExtent l="0" t="0" r="0" b="635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A7178C" w:rsidRDefault="00A7178C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CB3CE2" w:rsidRPr="001B65AC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სსიპ - რელიგიის საკითხთა სახელმწიფო სააგენტოსათვის </w:t>
      </w:r>
      <w:r w:rsidRPr="0046796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467967">
        <w:rPr>
          <w:rFonts w:ascii="Sylfaen" w:hAnsi="Sylfaen"/>
          <w:noProof/>
          <w:szCs w:val="28"/>
          <w:lang w:val="ka-GE"/>
        </w:rPr>
        <w:t>„</w:t>
      </w:r>
      <w:r w:rsidRPr="00467967">
        <w:rPr>
          <w:rFonts w:ascii="Sylfaen" w:hAnsi="Sylfaen"/>
          <w:noProof/>
          <w:szCs w:val="28"/>
        </w:rPr>
        <w:t xml:space="preserve">ხარჯების“ </w:t>
      </w:r>
      <w:r w:rsidRPr="00467967"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საკასო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>შესრულებამ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 w:cs="Sylfaen"/>
          <w:noProof/>
          <w:szCs w:val="28"/>
        </w:rPr>
        <w:t xml:space="preserve">შეადგინა </w:t>
      </w:r>
      <w:r w:rsidRPr="00467967">
        <w:rPr>
          <w:rFonts w:ascii="Sylfaen" w:eastAsia="Times New Roman" w:hAnsi="Sylfaen" w:cs="Calibri"/>
        </w:rPr>
        <w:t>99.98%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hAnsi="Sylfaen"/>
          <w:noProof/>
          <w:szCs w:val="28"/>
          <w:lang w:val="ka-GE"/>
        </w:rPr>
        <w:t>ხოლო „</w:t>
      </w:r>
      <w:r w:rsidRPr="0046796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>
        <w:rPr>
          <w:rFonts w:ascii="Sylfaen" w:hAnsi="Sylfaen" w:cs="Sylfaen"/>
          <w:noProof/>
          <w:szCs w:val="28"/>
        </w:rPr>
        <w:t>მუხლის</w:t>
      </w:r>
      <w:r w:rsidRPr="00467967">
        <w:rPr>
          <w:rFonts w:ascii="Sylfaen" w:hAnsi="Sylfaen"/>
          <w:noProof/>
          <w:szCs w:val="28"/>
        </w:rPr>
        <w:t xml:space="preserve"> </w:t>
      </w:r>
      <w:r w:rsidRPr="00467967">
        <w:rPr>
          <w:rFonts w:ascii="Sylfaen" w:hAnsi="Sylfaen"/>
          <w:noProof/>
          <w:szCs w:val="28"/>
          <w:lang w:val="ka-GE"/>
        </w:rPr>
        <w:t xml:space="preserve">- </w:t>
      </w:r>
      <w:r w:rsidRPr="00467967">
        <w:rPr>
          <w:rFonts w:ascii="Sylfaen" w:eastAsia="Times New Roman" w:hAnsi="Sylfaen" w:cs="Calibri"/>
        </w:rPr>
        <w:t>0.02%</w:t>
      </w:r>
      <w:r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სპეციალური საგამოძიებო სამსახური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სპეციალური საგამოძიებო სამსახურისათვის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eastAsia="Times New Roman" w:hAnsi="Sylfaen"/>
        </w:rPr>
        <w:t>9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295.0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eastAsia="Times New Roman" w:hAnsi="Sylfaen"/>
          <w:lang w:val="ru-RU"/>
        </w:rPr>
        <w:t>5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ru-RU"/>
        </w:rPr>
        <w:t>678.0</w:t>
      </w:r>
      <w:r w:rsidRPr="00467967">
        <w:rPr>
          <w:rFonts w:ascii="Sylfaen" w:hAnsi="Sylfaen"/>
          <w:lang w:val="ka-GE"/>
        </w:rPr>
        <w:t xml:space="preserve"> </w:t>
      </w:r>
      <w:r>
        <w:rPr>
          <w:rFonts w:ascii="Sylfaen" w:eastAsia="Times New Roman" w:hAnsi="Sylfaen"/>
          <w:lang w:val="ka-GE"/>
        </w:rPr>
        <w:t xml:space="preserve">ათასი ლარი, </w:t>
      </w:r>
      <w:r w:rsidRPr="00467967">
        <w:rPr>
          <w:rFonts w:ascii="Sylfaen" w:eastAsia="Times New Roman" w:hAnsi="Sylfaen"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690.1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0AF0A8C9" wp14:editId="4D87E403">
            <wp:extent cx="5943600" cy="2591735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CB3CE2" w:rsidRPr="004F2C81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სამსახურისათვის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82.9%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eastAsia="Times New Roman" w:hAnsi="Sylfaen"/>
          <w:lang w:val="ka-GE"/>
        </w:rPr>
        <w:t xml:space="preserve">ხოლო „არაფინანსური აქტივების ზრდის“ </w:t>
      </w:r>
      <w:r>
        <w:rPr>
          <w:rFonts w:ascii="Sylfaen" w:eastAsia="Times New Roman" w:hAnsi="Sylfaen"/>
          <w:lang w:val="ka-GE"/>
        </w:rPr>
        <w:t>მუხლის</w:t>
      </w:r>
      <w:r w:rsidRPr="00467967">
        <w:rPr>
          <w:rFonts w:ascii="Sylfaen" w:eastAsia="Times New Roman" w:hAnsi="Sylfaen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17.1%</w:t>
      </w:r>
      <w:r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2024 წლის 6 თვეში სახელმწიფო ბიუჯეტით გამოყოფილმა დაზუსტებულმა ასიგნებებმა შეადგინა </w:t>
      </w:r>
      <w:r w:rsidRPr="00467967">
        <w:rPr>
          <w:rFonts w:ascii="Sylfaen" w:eastAsia="Times New Roman" w:hAnsi="Sylfaen"/>
        </w:rPr>
        <w:t>531.0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eastAsia="Times New Roman" w:hAnsi="Sylfaen"/>
        </w:rPr>
        <w:t>453.1</w:t>
      </w:r>
      <w:r w:rsidRPr="00467967">
        <w:rPr>
          <w:rFonts w:ascii="Sylfaen" w:eastAsia="Times New Roman" w:hAnsi="Sylfaen"/>
          <w:lang w:val="ka-GE"/>
        </w:rPr>
        <w:t xml:space="preserve"> ათასი ლარი,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137.8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1431B62" wp14:editId="367E65B4">
            <wp:extent cx="5943600" cy="2114901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03BEC" w:rsidRDefault="00103BEC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98.7%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eastAsia="Times New Roman" w:hAnsi="Sylfaen"/>
          <w:lang w:val="ka-GE"/>
        </w:rPr>
        <w:t xml:space="preserve">ხოლო „არაფინანსური აქტივების ზრდის“ </w:t>
      </w:r>
      <w:r>
        <w:rPr>
          <w:rFonts w:ascii="Sylfaen" w:eastAsia="Times New Roman" w:hAnsi="Sylfaen"/>
          <w:lang w:val="ka-GE"/>
        </w:rPr>
        <w:t>მუხლის</w:t>
      </w:r>
      <w:r w:rsidRPr="00467967">
        <w:rPr>
          <w:rFonts w:ascii="Sylfaen" w:eastAsia="Times New Roman" w:hAnsi="Sylfaen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1.3%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46796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 და კერძო თანამშრომლობის სააგენტო</w:t>
      </w:r>
    </w:p>
    <w:p w:rsidR="00CB3CE2" w:rsidRPr="00467967" w:rsidRDefault="00CB3CE2" w:rsidP="00A05DE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eastAsia="Times New Roman" w:hAnsi="Sylfaen"/>
          <w:lang w:val="ka-GE"/>
        </w:rPr>
        <w:t xml:space="preserve">სსიპ - საჯარო და კერძო თანამშრომლობის სააგენტოსათვის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302.0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Pr="00467967">
        <w:rPr>
          <w:rFonts w:ascii="Sylfaen" w:eastAsia="Times New Roman" w:hAnsi="Sylfaen"/>
          <w:lang w:val="ru-RU"/>
        </w:rPr>
        <w:t>149.9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ათასი ლარი, </w:t>
      </w:r>
      <w:r w:rsidRPr="00467967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11.1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hAnsi="Sylfaen" w:cs="Sylfaen"/>
          <w:noProof/>
          <w:lang w:val="ka-GE"/>
        </w:rPr>
        <w:t>ათასი ლარით მეტია.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after="0" w:line="240" w:lineRule="auto"/>
        <w:ind w:firstLine="720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2A1081D5" wp14:editId="5651A13E">
            <wp:extent cx="5943600" cy="2231409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03BEC" w:rsidRDefault="00103BEC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r w:rsidRPr="00467967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>
        <w:rPr>
          <w:rFonts w:ascii="Sylfaen" w:eastAsia="Times New Roman" w:hAnsi="Sylfaen"/>
          <w:lang w:val="ka-GE"/>
        </w:rPr>
        <w:t>ს</w:t>
      </w:r>
      <w:r w:rsidRPr="00467967">
        <w:rPr>
          <w:rFonts w:ascii="Sylfaen" w:eastAsia="Times New Roman" w:hAnsi="Sylfaen"/>
          <w:lang w:val="ka-GE"/>
        </w:rPr>
        <w:t xml:space="preserve">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2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769.0</w:t>
      </w:r>
      <w:r w:rsidRPr="0046796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>
        <w:rPr>
          <w:rFonts w:ascii="Sylfaen" w:eastAsia="Times New Roman" w:hAnsi="Sylfaen"/>
          <w:lang w:val="ka-GE"/>
        </w:rPr>
        <w:t xml:space="preserve">- </w:t>
      </w:r>
      <w:r w:rsidRPr="00467967">
        <w:rPr>
          <w:rFonts w:ascii="Sylfaen" w:eastAsia="Times New Roman" w:hAnsi="Sylfaen"/>
        </w:rPr>
        <w:t>1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624.3</w:t>
      </w:r>
      <w:r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ათასი ლარი, რაც 2023 წლის შესაბამის მაჩვენებელზე </w:t>
      </w:r>
      <w:r w:rsidRPr="00467967">
        <w:rPr>
          <w:rFonts w:ascii="Sylfaen" w:eastAsia="Times New Roman" w:hAnsi="Sylfaen" w:cs="Calibri"/>
          <w:color w:val="000000"/>
        </w:rPr>
        <w:t>37.9</w:t>
      </w:r>
      <w:r w:rsidRPr="0046796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ათასი ლარით მეტია. </w:t>
      </w:r>
    </w:p>
    <w:p w:rsidR="00CB3CE2" w:rsidRPr="00467967" w:rsidRDefault="00CB3CE2" w:rsidP="00A05DE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ind w:firstLine="720"/>
        <w:rPr>
          <w:rFonts w:ascii="Sylfaen" w:eastAsia="Times New Roman" w:hAnsi="Sylfaen"/>
          <w:highlight w:val="yellow"/>
          <w:lang w:val="ka-GE"/>
        </w:rPr>
      </w:pPr>
      <w:r w:rsidRPr="00467967">
        <w:rPr>
          <w:rFonts w:ascii="Sylfaen" w:hAnsi="Sylfaen"/>
          <w:noProof/>
        </w:rPr>
        <w:drawing>
          <wp:inline distT="0" distB="0" distL="0" distR="0" wp14:anchorId="14A3B1B3" wp14:editId="66E4E243">
            <wp:extent cx="6057900" cy="2098071"/>
            <wp:effectExtent l="0" t="0" r="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A85981" w:rsidRDefault="00A85981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სამსახურისათვის 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99.0%</w:t>
      </w:r>
      <w:r w:rsidRPr="00467967">
        <w:rPr>
          <w:rFonts w:ascii="Sylfaen" w:eastAsia="Times New Roman" w:hAnsi="Sylfaen" w:cs="Calibri"/>
          <w:lang w:val="ka-GE"/>
        </w:rPr>
        <w:t xml:space="preserve">, </w:t>
      </w:r>
      <w:r w:rsidRPr="00467967">
        <w:rPr>
          <w:rFonts w:ascii="Sylfaen" w:eastAsia="Times New Roman" w:hAnsi="Sylfaen"/>
          <w:lang w:val="ka-GE"/>
        </w:rPr>
        <w:t xml:space="preserve">ხოლო „არაფინანსური აქტივების ზრდის“ </w:t>
      </w:r>
      <w:r>
        <w:rPr>
          <w:rFonts w:ascii="Sylfaen" w:eastAsia="Times New Roman" w:hAnsi="Sylfaen"/>
          <w:lang w:val="ka-GE"/>
        </w:rPr>
        <w:t>მუხლის</w:t>
      </w:r>
      <w:r w:rsidRPr="00467967">
        <w:rPr>
          <w:rFonts w:ascii="Sylfaen" w:eastAsia="Times New Roman" w:hAnsi="Sylfaen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1.0%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rPr>
          <w:rFonts w:ascii="Sylfaen" w:eastAsia="Times New Roman" w:hAnsi="Sylfaen"/>
          <w:lang w:val="ka-GE"/>
        </w:rPr>
      </w:pP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ანტიკორუფციული ბიურო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</w:rPr>
      </w:pPr>
      <w:r w:rsidRPr="00467967">
        <w:rPr>
          <w:rFonts w:ascii="Sylfaen" w:eastAsia="Times New Roman" w:hAnsi="Sylfaen"/>
          <w:lang w:val="ka-GE"/>
        </w:rPr>
        <w:t xml:space="preserve">სსიპ - ანტიკორუფციული ბიუროსათვის 2024 წლის 6 თვეში სახელმწიფო ბიუჯეტით გამოყოფილმა სახსრებმა შეადგინა </w:t>
      </w:r>
      <w:r w:rsidRPr="00467967">
        <w:rPr>
          <w:rFonts w:ascii="Sylfaen" w:eastAsia="Times New Roman" w:hAnsi="Sylfaen"/>
        </w:rPr>
        <w:t>4</w:t>
      </w:r>
      <w:r w:rsidRPr="00467967">
        <w:rPr>
          <w:rFonts w:ascii="Sylfaen" w:eastAsia="Times New Roman" w:hAnsi="Sylfaen"/>
          <w:lang w:val="ka-GE"/>
        </w:rPr>
        <w:t xml:space="preserve"> </w:t>
      </w:r>
      <w:r w:rsidRPr="00467967">
        <w:rPr>
          <w:rFonts w:ascii="Sylfaen" w:eastAsia="Times New Roman" w:hAnsi="Sylfaen"/>
        </w:rPr>
        <w:t>436.6</w:t>
      </w:r>
      <w:r w:rsidRPr="00467967">
        <w:rPr>
          <w:rFonts w:ascii="Sylfaen" w:eastAsia="Times New Roman" w:hAnsi="Sylfaen"/>
          <w:lang w:val="ka-GE"/>
        </w:rPr>
        <w:t xml:space="preserve"> ლარი, ხოლო ფაქტიურმა შესრულებამ</w:t>
      </w:r>
      <w:r>
        <w:rPr>
          <w:rFonts w:ascii="Sylfaen" w:eastAsia="Times New Roman" w:hAnsi="Sylfaen"/>
          <w:lang w:val="ka-GE"/>
        </w:rPr>
        <w:t xml:space="preserve"> -</w:t>
      </w:r>
      <w:r w:rsidRPr="00467967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  <w:lang w:val="ru-RU"/>
        </w:rPr>
        <w:t xml:space="preserve">2 </w:t>
      </w:r>
      <w:r w:rsidRPr="00467967">
        <w:rPr>
          <w:rFonts w:ascii="Sylfaen" w:eastAsia="Times New Roman" w:hAnsi="Sylfaen"/>
          <w:lang w:val="ru-RU"/>
        </w:rPr>
        <w:t>064.7</w:t>
      </w:r>
      <w:r w:rsidRPr="00467967">
        <w:rPr>
          <w:rFonts w:ascii="Sylfaen" w:hAnsi="Sylfaen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ლარი, რაც 2023 წლის შესაბამის მაჩვენებელზე 1 800.9 ათასი ლარით მეტია.</w:t>
      </w:r>
      <w:r w:rsidRPr="00467967">
        <w:rPr>
          <w:rFonts w:ascii="Sylfaen" w:eastAsia="Times New Roman" w:hAnsi="Sylfaen"/>
        </w:rPr>
        <w:t xml:space="preserve"> </w:t>
      </w:r>
    </w:p>
    <w:p w:rsidR="00CB3CE2" w:rsidRPr="00467967" w:rsidRDefault="00CB3CE2" w:rsidP="00A05DEB">
      <w:pPr>
        <w:spacing w:line="240" w:lineRule="auto"/>
        <w:ind w:firstLine="720"/>
        <w:jc w:val="right"/>
        <w:rPr>
          <w:rFonts w:ascii="Sylfaen" w:eastAsia="Times New Roman" w:hAnsi="Sylfaen"/>
        </w:rPr>
      </w:pPr>
      <w:r w:rsidRPr="00467967">
        <w:rPr>
          <w:rFonts w:ascii="Sylfaen" w:hAnsi="Sylfaen"/>
          <w:i/>
          <w:noProof/>
          <w:sz w:val="16"/>
          <w:szCs w:val="16"/>
        </w:rPr>
        <w:t>2023-2024 წლებში 6 თვეში გამოყოფილი</w:t>
      </w:r>
      <w:r w:rsidRPr="0046796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467967">
        <w:rPr>
          <w:rFonts w:ascii="Sylfaen" w:hAnsi="Sylfaen"/>
          <w:i/>
          <w:noProof/>
          <w:sz w:val="16"/>
          <w:szCs w:val="16"/>
        </w:rPr>
        <w:t xml:space="preserve"> </w:t>
      </w:r>
      <w:r w:rsidRPr="0046796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</w:rPr>
      </w:pPr>
      <w:r w:rsidRPr="00467967">
        <w:rPr>
          <w:rFonts w:ascii="Sylfaen" w:hAnsi="Sylfaen"/>
          <w:noProof/>
        </w:rPr>
        <w:drawing>
          <wp:inline distT="0" distB="0" distL="0" distR="0" wp14:anchorId="75C9140E" wp14:editId="3E13569F">
            <wp:extent cx="5943600" cy="2081242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 w:cs="Calibri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467967">
        <w:rPr>
          <w:rFonts w:ascii="Sylfaen" w:eastAsia="Times New Roman" w:hAnsi="Sylfaen" w:cs="Calibri"/>
        </w:rPr>
        <w:t>99.98%</w:t>
      </w:r>
      <w:r w:rsidRPr="00467967">
        <w:rPr>
          <w:rFonts w:ascii="Sylfaen" w:eastAsia="Times New Roman" w:hAnsi="Sylfaen" w:cs="Calibri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 xml:space="preserve">და „არაფინანსური აქტივების ზრდის“ </w:t>
      </w:r>
      <w:r>
        <w:rPr>
          <w:rFonts w:ascii="Sylfaen" w:eastAsia="Times New Roman" w:hAnsi="Sylfaen"/>
          <w:lang w:val="ka-GE"/>
        </w:rPr>
        <w:t>მუხლის</w:t>
      </w:r>
      <w:r w:rsidRPr="00467967">
        <w:rPr>
          <w:rFonts w:ascii="Sylfaen" w:eastAsia="Times New Roman" w:hAnsi="Sylfaen"/>
          <w:lang w:val="ka-GE"/>
        </w:rPr>
        <w:t xml:space="preserve"> - </w:t>
      </w:r>
      <w:r w:rsidRPr="00467967">
        <w:rPr>
          <w:rFonts w:ascii="Sylfaen" w:eastAsia="Times New Roman" w:hAnsi="Sylfaen" w:cs="Calibri"/>
        </w:rPr>
        <w:t>0.02%</w:t>
      </w:r>
      <w:r w:rsidRPr="00467967">
        <w:rPr>
          <w:rFonts w:ascii="Sylfaen" w:eastAsia="Times New Roman" w:hAnsi="Sylfaen" w:cs="Calibri"/>
          <w:lang w:val="ka-GE"/>
        </w:rPr>
        <w:t>.</w:t>
      </w:r>
    </w:p>
    <w:p w:rsidR="00CB3CE2" w:rsidRPr="00467967" w:rsidRDefault="00CB3CE2" w:rsidP="00A05DEB">
      <w:pPr>
        <w:spacing w:line="240" w:lineRule="auto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67967">
        <w:rPr>
          <w:rFonts w:ascii="Sylfaen" w:eastAsia="Times New Roman" w:hAnsi="Sylfaen"/>
          <w:lang w:val="ka-GE"/>
        </w:rPr>
        <w:t xml:space="preserve">სსიპ - ქუთაისის საერთაშორისო უნივერსიტეტისათვის 2024 წლის 6 თვეში სახელმწიფო ბიუჯეტით ასიგნებები განსაზღვრული არ არის, თუმცა 2024 წლის 6 თვეში მიზნობრივი გრანტით მიღებული სახსრებიდან ფაქტიურმა შესრულებამ შეადგინა </w:t>
      </w:r>
      <w:r w:rsidRPr="00467967">
        <w:rPr>
          <w:rFonts w:ascii="Sylfaen" w:eastAsia="Times New Roman" w:hAnsi="Sylfaen" w:cs="Calibri"/>
          <w:bCs/>
          <w:color w:val="000000"/>
        </w:rPr>
        <w:t>939.9</w:t>
      </w:r>
      <w:r w:rsidRPr="00467967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ლარი, რაც 2023 წლის შესაბამის მაჩვენებელზე 451.0 ათასი ლარით მეტია.</w:t>
      </w:r>
    </w:p>
    <w:p w:rsidR="00CB3CE2" w:rsidRPr="00467967" w:rsidRDefault="00CB3CE2" w:rsidP="00A05DEB">
      <w:pPr>
        <w:spacing w:line="240" w:lineRule="auto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67967">
        <w:rPr>
          <w:rFonts w:ascii="Sylfaen" w:eastAsia="Times New Roman" w:hAnsi="Sylfaen"/>
          <w:lang w:val="ka-GE"/>
        </w:rPr>
        <w:t>ა(ა)იპ - ათასწლეულის ფონდისათვის 2024 წლის 6 თვეში სახელმწიფო ბიუჯეტით ასიგნებები განსაზღვრული არ არის, თუმცა 2024 წლის 6 თვეში მიზნობრივი გრანტით მიღებული სახსრებიდან ფაქტიურმა შესრულებამ შეადგინა 53.1 ათასი ლარი, რაც 2023 წლის შესაბამის მაჩვენებელზე 29.4 ათასი ლარით მეტია.</w:t>
      </w:r>
    </w:p>
    <w:p w:rsidR="00CB3CE2" w:rsidRPr="00467967" w:rsidRDefault="00CB3CE2" w:rsidP="00A05DE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67967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CB3CE2" w:rsidRPr="00467967" w:rsidRDefault="00CB3CE2" w:rsidP="00A05DE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67967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 2024 წლის 6 თვეში სახელმწიფო ბიუჯეტით ასიგნებები განსაზღვრული არ არის, თუმცა 2024 წლის 6 თვეში მიზნობრივი გრანტით მიღებული სახსრებიდან ფაქტიურმა შესრულებამ შეადგინა</w:t>
      </w:r>
      <w:r w:rsidRPr="00467967">
        <w:rPr>
          <w:rFonts w:ascii="Sylfaen" w:eastAsia="Times New Roman" w:hAnsi="Sylfaen"/>
        </w:rPr>
        <w:t xml:space="preserve"> </w:t>
      </w:r>
      <w:r w:rsidRPr="00467967">
        <w:rPr>
          <w:rFonts w:ascii="Sylfaen" w:eastAsia="Times New Roman" w:hAnsi="Sylfaen" w:cs="Calibri"/>
          <w:bCs/>
          <w:color w:val="000000"/>
        </w:rPr>
        <w:t>99.9</w:t>
      </w:r>
      <w:r w:rsidRPr="00467967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  <w:r w:rsidRPr="00467967">
        <w:rPr>
          <w:rFonts w:ascii="Sylfaen" w:eastAsia="Times New Roman" w:hAnsi="Sylfaen"/>
          <w:lang w:val="ka-GE"/>
        </w:rPr>
        <w:t>ათასი ლარი, რაც 2023 წლის შესაბამის მაჩვენებელზე 325.1 ათასი ლარით ნაკლებია.</w:t>
      </w:r>
    </w:p>
    <w:p w:rsidR="00CB3CE2" w:rsidRDefault="00CB3CE2" w:rsidP="00A05DEB">
      <w:pPr>
        <w:spacing w:line="240" w:lineRule="auto"/>
      </w:pPr>
    </w:p>
    <w:p w:rsidR="00BA057D" w:rsidRPr="00467967" w:rsidRDefault="00BA057D" w:rsidP="00A05DEB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</w:p>
    <w:sectPr w:rsidR="00BA057D" w:rsidRPr="00467967" w:rsidSect="00430C5B">
      <w:footerReference w:type="default" r:id="rId63"/>
      <w:pgSz w:w="12240" w:h="15840"/>
      <w:pgMar w:top="709" w:right="720" w:bottom="720" w:left="720" w:header="720" w:footer="720" w:gutter="0"/>
      <w:pgNumType w:start="3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26" w:rsidRDefault="005D3B26">
      <w:pPr>
        <w:spacing w:after="0" w:line="240" w:lineRule="auto"/>
      </w:pPr>
      <w:r>
        <w:separator/>
      </w:r>
    </w:p>
  </w:endnote>
  <w:endnote w:type="continuationSeparator" w:id="0">
    <w:p w:rsidR="005D3B26" w:rsidRDefault="005D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06" w:rsidRPr="006F1118" w:rsidRDefault="009D7106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430C5B">
      <w:rPr>
        <w:noProof/>
        <w:sz w:val="24"/>
        <w:szCs w:val="24"/>
      </w:rPr>
      <w:t>447</w:t>
    </w:r>
    <w:r w:rsidRPr="006F1118">
      <w:rPr>
        <w:sz w:val="24"/>
        <w:szCs w:val="24"/>
      </w:rPr>
      <w:fldChar w:fldCharType="end"/>
    </w:r>
  </w:p>
  <w:p w:rsidR="009D7106" w:rsidRDefault="009D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26" w:rsidRDefault="005D3B26">
      <w:pPr>
        <w:spacing w:after="0" w:line="240" w:lineRule="auto"/>
      </w:pPr>
      <w:r>
        <w:separator/>
      </w:r>
    </w:p>
  </w:footnote>
  <w:footnote w:type="continuationSeparator" w:id="0">
    <w:p w:rsidR="005D3B26" w:rsidRDefault="005D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68B"/>
    <w:rsid w:val="00000B3C"/>
    <w:rsid w:val="00000E06"/>
    <w:rsid w:val="00001947"/>
    <w:rsid w:val="000037E1"/>
    <w:rsid w:val="000039B3"/>
    <w:rsid w:val="00004275"/>
    <w:rsid w:val="00005AE0"/>
    <w:rsid w:val="00006884"/>
    <w:rsid w:val="00006BDD"/>
    <w:rsid w:val="00011873"/>
    <w:rsid w:val="00012DB1"/>
    <w:rsid w:val="00013D85"/>
    <w:rsid w:val="0001537E"/>
    <w:rsid w:val="00015521"/>
    <w:rsid w:val="000160A3"/>
    <w:rsid w:val="000175A8"/>
    <w:rsid w:val="00023C9D"/>
    <w:rsid w:val="00031164"/>
    <w:rsid w:val="00034DAA"/>
    <w:rsid w:val="0003619D"/>
    <w:rsid w:val="0003691F"/>
    <w:rsid w:val="00040B97"/>
    <w:rsid w:val="00043CBF"/>
    <w:rsid w:val="0004418A"/>
    <w:rsid w:val="00044594"/>
    <w:rsid w:val="000450D9"/>
    <w:rsid w:val="00046C24"/>
    <w:rsid w:val="00046CF1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DF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5F48"/>
    <w:rsid w:val="000B6F58"/>
    <w:rsid w:val="000B7330"/>
    <w:rsid w:val="000B772F"/>
    <w:rsid w:val="000C0F8A"/>
    <w:rsid w:val="000C4826"/>
    <w:rsid w:val="000C4C69"/>
    <w:rsid w:val="000D1CCB"/>
    <w:rsid w:val="000D2E41"/>
    <w:rsid w:val="000D67D0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3BEC"/>
    <w:rsid w:val="001048C2"/>
    <w:rsid w:val="001058BA"/>
    <w:rsid w:val="00105BC5"/>
    <w:rsid w:val="00105C8F"/>
    <w:rsid w:val="00106D3E"/>
    <w:rsid w:val="00107648"/>
    <w:rsid w:val="00107677"/>
    <w:rsid w:val="00112C0B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256F"/>
    <w:rsid w:val="00135166"/>
    <w:rsid w:val="001352BA"/>
    <w:rsid w:val="00135F66"/>
    <w:rsid w:val="00142927"/>
    <w:rsid w:val="001439C2"/>
    <w:rsid w:val="00144671"/>
    <w:rsid w:val="00144E50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27E"/>
    <w:rsid w:val="001653F0"/>
    <w:rsid w:val="00165F11"/>
    <w:rsid w:val="00165F77"/>
    <w:rsid w:val="001675AD"/>
    <w:rsid w:val="001712AC"/>
    <w:rsid w:val="00173989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0DE4"/>
    <w:rsid w:val="00191088"/>
    <w:rsid w:val="00193162"/>
    <w:rsid w:val="0019321D"/>
    <w:rsid w:val="00193E6C"/>
    <w:rsid w:val="001950AB"/>
    <w:rsid w:val="001952FA"/>
    <w:rsid w:val="00195510"/>
    <w:rsid w:val="001A182B"/>
    <w:rsid w:val="001A18E7"/>
    <w:rsid w:val="001A1DD0"/>
    <w:rsid w:val="001A261D"/>
    <w:rsid w:val="001A3A71"/>
    <w:rsid w:val="001A4700"/>
    <w:rsid w:val="001B066A"/>
    <w:rsid w:val="001B20A4"/>
    <w:rsid w:val="001B32F7"/>
    <w:rsid w:val="001B38BB"/>
    <w:rsid w:val="001B3CFE"/>
    <w:rsid w:val="001B69BA"/>
    <w:rsid w:val="001B7135"/>
    <w:rsid w:val="001B7F1F"/>
    <w:rsid w:val="001C0514"/>
    <w:rsid w:val="001C44D6"/>
    <w:rsid w:val="001C59A0"/>
    <w:rsid w:val="001D0AF8"/>
    <w:rsid w:val="001D1910"/>
    <w:rsid w:val="001D1CEA"/>
    <w:rsid w:val="001D2D99"/>
    <w:rsid w:val="001D457B"/>
    <w:rsid w:val="001D576A"/>
    <w:rsid w:val="001D5AA8"/>
    <w:rsid w:val="001D61F6"/>
    <w:rsid w:val="001D68B3"/>
    <w:rsid w:val="001D7DAF"/>
    <w:rsid w:val="001E00F0"/>
    <w:rsid w:val="001E0144"/>
    <w:rsid w:val="001E35AC"/>
    <w:rsid w:val="001F182E"/>
    <w:rsid w:val="001F23B0"/>
    <w:rsid w:val="001F3621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C3A"/>
    <w:rsid w:val="00207CCE"/>
    <w:rsid w:val="00207DC4"/>
    <w:rsid w:val="00210C53"/>
    <w:rsid w:val="002124A9"/>
    <w:rsid w:val="00215482"/>
    <w:rsid w:val="002213A8"/>
    <w:rsid w:val="00221A06"/>
    <w:rsid w:val="00221D37"/>
    <w:rsid w:val="0022334C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00EB"/>
    <w:rsid w:val="002641F5"/>
    <w:rsid w:val="00264D3B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A6108"/>
    <w:rsid w:val="002B31E0"/>
    <w:rsid w:val="002B330D"/>
    <w:rsid w:val="002B54AE"/>
    <w:rsid w:val="002B77E5"/>
    <w:rsid w:val="002C2119"/>
    <w:rsid w:val="002C336B"/>
    <w:rsid w:val="002C4D8B"/>
    <w:rsid w:val="002C67A3"/>
    <w:rsid w:val="002D079B"/>
    <w:rsid w:val="002D1050"/>
    <w:rsid w:val="002D15BA"/>
    <w:rsid w:val="002D185E"/>
    <w:rsid w:val="002D3593"/>
    <w:rsid w:val="002D5830"/>
    <w:rsid w:val="002D5D1E"/>
    <w:rsid w:val="002D7681"/>
    <w:rsid w:val="002D7FB8"/>
    <w:rsid w:val="002E2FC2"/>
    <w:rsid w:val="002E4F46"/>
    <w:rsid w:val="002E5035"/>
    <w:rsid w:val="002E5041"/>
    <w:rsid w:val="002E5CE0"/>
    <w:rsid w:val="002E74FF"/>
    <w:rsid w:val="002E76BD"/>
    <w:rsid w:val="002F22A4"/>
    <w:rsid w:val="002F5AAB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32D7"/>
    <w:rsid w:val="00314E11"/>
    <w:rsid w:val="003208E1"/>
    <w:rsid w:val="00320B56"/>
    <w:rsid w:val="0032366D"/>
    <w:rsid w:val="0032449F"/>
    <w:rsid w:val="00324CE9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44F"/>
    <w:rsid w:val="0034169B"/>
    <w:rsid w:val="00342963"/>
    <w:rsid w:val="00342A0A"/>
    <w:rsid w:val="00342E16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9F3"/>
    <w:rsid w:val="00365A62"/>
    <w:rsid w:val="00365CA1"/>
    <w:rsid w:val="0037311C"/>
    <w:rsid w:val="0037658C"/>
    <w:rsid w:val="003778F4"/>
    <w:rsid w:val="00380845"/>
    <w:rsid w:val="00380CD8"/>
    <w:rsid w:val="0038310D"/>
    <w:rsid w:val="003832AE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837"/>
    <w:rsid w:val="00392A76"/>
    <w:rsid w:val="003934AC"/>
    <w:rsid w:val="003937E4"/>
    <w:rsid w:val="00394024"/>
    <w:rsid w:val="00395648"/>
    <w:rsid w:val="00397338"/>
    <w:rsid w:val="003A3089"/>
    <w:rsid w:val="003A49E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15BB"/>
    <w:rsid w:val="003D38C4"/>
    <w:rsid w:val="003D3DC8"/>
    <w:rsid w:val="003D4619"/>
    <w:rsid w:val="003E1724"/>
    <w:rsid w:val="003E253A"/>
    <w:rsid w:val="003E2CA3"/>
    <w:rsid w:val="003E3115"/>
    <w:rsid w:val="003E3783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3EC9"/>
    <w:rsid w:val="003F4D83"/>
    <w:rsid w:val="003F4EDF"/>
    <w:rsid w:val="003F5AB3"/>
    <w:rsid w:val="00402553"/>
    <w:rsid w:val="00402C9B"/>
    <w:rsid w:val="00403606"/>
    <w:rsid w:val="004045F7"/>
    <w:rsid w:val="00405022"/>
    <w:rsid w:val="004050D4"/>
    <w:rsid w:val="004058AF"/>
    <w:rsid w:val="00406FB0"/>
    <w:rsid w:val="00411AE3"/>
    <w:rsid w:val="00411F21"/>
    <w:rsid w:val="00413BBC"/>
    <w:rsid w:val="00413BC6"/>
    <w:rsid w:val="00413F8A"/>
    <w:rsid w:val="004149D2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0C5B"/>
    <w:rsid w:val="004329DD"/>
    <w:rsid w:val="00432AD4"/>
    <w:rsid w:val="00432FB5"/>
    <w:rsid w:val="00434A78"/>
    <w:rsid w:val="00435338"/>
    <w:rsid w:val="00436B2C"/>
    <w:rsid w:val="00440B8B"/>
    <w:rsid w:val="00442A4B"/>
    <w:rsid w:val="00444232"/>
    <w:rsid w:val="004446F8"/>
    <w:rsid w:val="00447E97"/>
    <w:rsid w:val="00451DDA"/>
    <w:rsid w:val="00452964"/>
    <w:rsid w:val="00452B6C"/>
    <w:rsid w:val="00453365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67967"/>
    <w:rsid w:val="00470AF6"/>
    <w:rsid w:val="00471E31"/>
    <w:rsid w:val="0047231C"/>
    <w:rsid w:val="004727A7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368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6A2B"/>
    <w:rsid w:val="004A72E8"/>
    <w:rsid w:val="004A74E7"/>
    <w:rsid w:val="004A7711"/>
    <w:rsid w:val="004B021B"/>
    <w:rsid w:val="004B0403"/>
    <w:rsid w:val="004B060F"/>
    <w:rsid w:val="004B10D2"/>
    <w:rsid w:val="004B25E7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02"/>
    <w:rsid w:val="004D1746"/>
    <w:rsid w:val="004D3003"/>
    <w:rsid w:val="004D4A5D"/>
    <w:rsid w:val="004D4B03"/>
    <w:rsid w:val="004D5115"/>
    <w:rsid w:val="004D578D"/>
    <w:rsid w:val="004D5BE3"/>
    <w:rsid w:val="004D6931"/>
    <w:rsid w:val="004D74B9"/>
    <w:rsid w:val="004E15D3"/>
    <w:rsid w:val="004E5414"/>
    <w:rsid w:val="004E608D"/>
    <w:rsid w:val="004E6547"/>
    <w:rsid w:val="004E76D7"/>
    <w:rsid w:val="004F0255"/>
    <w:rsid w:val="004F15A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A6B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B9B"/>
    <w:rsid w:val="005303EB"/>
    <w:rsid w:val="005312F8"/>
    <w:rsid w:val="00531ACA"/>
    <w:rsid w:val="00531DA3"/>
    <w:rsid w:val="00532BBF"/>
    <w:rsid w:val="00532D37"/>
    <w:rsid w:val="00535F72"/>
    <w:rsid w:val="00536A03"/>
    <w:rsid w:val="00541C76"/>
    <w:rsid w:val="00543DC6"/>
    <w:rsid w:val="00544753"/>
    <w:rsid w:val="00544B69"/>
    <w:rsid w:val="00545551"/>
    <w:rsid w:val="005504B8"/>
    <w:rsid w:val="0055583A"/>
    <w:rsid w:val="00557723"/>
    <w:rsid w:val="005611A0"/>
    <w:rsid w:val="00564BAF"/>
    <w:rsid w:val="0056501B"/>
    <w:rsid w:val="00565928"/>
    <w:rsid w:val="00565F6C"/>
    <w:rsid w:val="00565FB3"/>
    <w:rsid w:val="0056669A"/>
    <w:rsid w:val="00571A04"/>
    <w:rsid w:val="00572C76"/>
    <w:rsid w:val="00574CA6"/>
    <w:rsid w:val="005757E4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0D54"/>
    <w:rsid w:val="005C1606"/>
    <w:rsid w:val="005C2F1B"/>
    <w:rsid w:val="005C309A"/>
    <w:rsid w:val="005C622C"/>
    <w:rsid w:val="005C7EA9"/>
    <w:rsid w:val="005C7F72"/>
    <w:rsid w:val="005D1439"/>
    <w:rsid w:val="005D3677"/>
    <w:rsid w:val="005D3B26"/>
    <w:rsid w:val="005D4569"/>
    <w:rsid w:val="005D5992"/>
    <w:rsid w:val="005D599B"/>
    <w:rsid w:val="005D7684"/>
    <w:rsid w:val="005E01E4"/>
    <w:rsid w:val="005E119B"/>
    <w:rsid w:val="005E51A1"/>
    <w:rsid w:val="005E5A40"/>
    <w:rsid w:val="005E5ADE"/>
    <w:rsid w:val="005E5D69"/>
    <w:rsid w:val="005E64C8"/>
    <w:rsid w:val="005E6FAA"/>
    <w:rsid w:val="005E7486"/>
    <w:rsid w:val="005F0128"/>
    <w:rsid w:val="005F06DD"/>
    <w:rsid w:val="005F0B54"/>
    <w:rsid w:val="005F157B"/>
    <w:rsid w:val="005F29C6"/>
    <w:rsid w:val="005F4DF8"/>
    <w:rsid w:val="005F5348"/>
    <w:rsid w:val="005F582D"/>
    <w:rsid w:val="005F5885"/>
    <w:rsid w:val="005F6C9D"/>
    <w:rsid w:val="005F77B3"/>
    <w:rsid w:val="005F7C60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57A"/>
    <w:rsid w:val="006126B7"/>
    <w:rsid w:val="00613263"/>
    <w:rsid w:val="006154AC"/>
    <w:rsid w:val="006168F6"/>
    <w:rsid w:val="006215FE"/>
    <w:rsid w:val="0062213C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655F9"/>
    <w:rsid w:val="00671624"/>
    <w:rsid w:val="00671F55"/>
    <w:rsid w:val="0067345D"/>
    <w:rsid w:val="00675D65"/>
    <w:rsid w:val="0068054C"/>
    <w:rsid w:val="00680859"/>
    <w:rsid w:val="0068150E"/>
    <w:rsid w:val="00682855"/>
    <w:rsid w:val="00682A28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A691B"/>
    <w:rsid w:val="006A72CE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953"/>
    <w:rsid w:val="006F5ADF"/>
    <w:rsid w:val="006F5FCD"/>
    <w:rsid w:val="006F64FF"/>
    <w:rsid w:val="006F7D04"/>
    <w:rsid w:val="0070063F"/>
    <w:rsid w:val="007020DE"/>
    <w:rsid w:val="00702E59"/>
    <w:rsid w:val="00704184"/>
    <w:rsid w:val="0070538C"/>
    <w:rsid w:val="0070721D"/>
    <w:rsid w:val="00710E4A"/>
    <w:rsid w:val="0071170B"/>
    <w:rsid w:val="007121B8"/>
    <w:rsid w:val="007132C2"/>
    <w:rsid w:val="007133C9"/>
    <w:rsid w:val="00713BE8"/>
    <w:rsid w:val="00715C0F"/>
    <w:rsid w:val="007168EB"/>
    <w:rsid w:val="00720409"/>
    <w:rsid w:val="00721AA0"/>
    <w:rsid w:val="00722C76"/>
    <w:rsid w:val="007255CB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1CC2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00D5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40D0"/>
    <w:rsid w:val="007A6813"/>
    <w:rsid w:val="007B2F49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163"/>
    <w:rsid w:val="007E24D4"/>
    <w:rsid w:val="007E5AA5"/>
    <w:rsid w:val="007E6079"/>
    <w:rsid w:val="007E7370"/>
    <w:rsid w:val="007E738C"/>
    <w:rsid w:val="007E7F7B"/>
    <w:rsid w:val="007F05CF"/>
    <w:rsid w:val="007F0795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095C"/>
    <w:rsid w:val="008418B0"/>
    <w:rsid w:val="00843BFD"/>
    <w:rsid w:val="008457EE"/>
    <w:rsid w:val="00851011"/>
    <w:rsid w:val="00851215"/>
    <w:rsid w:val="00851238"/>
    <w:rsid w:val="00851522"/>
    <w:rsid w:val="00851819"/>
    <w:rsid w:val="00851E93"/>
    <w:rsid w:val="00852813"/>
    <w:rsid w:val="00852FD8"/>
    <w:rsid w:val="00853481"/>
    <w:rsid w:val="00854236"/>
    <w:rsid w:val="00854881"/>
    <w:rsid w:val="008551DB"/>
    <w:rsid w:val="008579F4"/>
    <w:rsid w:val="008603B2"/>
    <w:rsid w:val="00863865"/>
    <w:rsid w:val="00863DF9"/>
    <w:rsid w:val="00867C92"/>
    <w:rsid w:val="008700F5"/>
    <w:rsid w:val="00870E11"/>
    <w:rsid w:val="0087243D"/>
    <w:rsid w:val="008726CD"/>
    <w:rsid w:val="00872A9B"/>
    <w:rsid w:val="00872FDC"/>
    <w:rsid w:val="00874EFB"/>
    <w:rsid w:val="00875B1A"/>
    <w:rsid w:val="0087732E"/>
    <w:rsid w:val="0088076D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A7228"/>
    <w:rsid w:val="008B147D"/>
    <w:rsid w:val="008B1B1F"/>
    <w:rsid w:val="008B21FA"/>
    <w:rsid w:val="008B2E41"/>
    <w:rsid w:val="008B347C"/>
    <w:rsid w:val="008B4944"/>
    <w:rsid w:val="008B69F9"/>
    <w:rsid w:val="008B71B8"/>
    <w:rsid w:val="008B72AF"/>
    <w:rsid w:val="008C23A9"/>
    <w:rsid w:val="008C2557"/>
    <w:rsid w:val="008C275E"/>
    <w:rsid w:val="008C2DAB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0587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16A9B"/>
    <w:rsid w:val="009200BD"/>
    <w:rsid w:val="0092127A"/>
    <w:rsid w:val="00922769"/>
    <w:rsid w:val="00924A0F"/>
    <w:rsid w:val="00927036"/>
    <w:rsid w:val="0092747F"/>
    <w:rsid w:val="009307F5"/>
    <w:rsid w:val="009328C2"/>
    <w:rsid w:val="009334F5"/>
    <w:rsid w:val="009336DC"/>
    <w:rsid w:val="0093780C"/>
    <w:rsid w:val="00937B6C"/>
    <w:rsid w:val="00941CD3"/>
    <w:rsid w:val="0094209F"/>
    <w:rsid w:val="0094249A"/>
    <w:rsid w:val="00943815"/>
    <w:rsid w:val="00943ACC"/>
    <w:rsid w:val="009442A0"/>
    <w:rsid w:val="00944397"/>
    <w:rsid w:val="00945EA3"/>
    <w:rsid w:val="00946C90"/>
    <w:rsid w:val="009477F7"/>
    <w:rsid w:val="0095482A"/>
    <w:rsid w:val="0095491C"/>
    <w:rsid w:val="00955B2F"/>
    <w:rsid w:val="00955E7F"/>
    <w:rsid w:val="00957646"/>
    <w:rsid w:val="00962963"/>
    <w:rsid w:val="00963610"/>
    <w:rsid w:val="00963AED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3DA7"/>
    <w:rsid w:val="00974D7D"/>
    <w:rsid w:val="00977C9D"/>
    <w:rsid w:val="00981714"/>
    <w:rsid w:val="009833AD"/>
    <w:rsid w:val="00986F28"/>
    <w:rsid w:val="0099001B"/>
    <w:rsid w:val="00991389"/>
    <w:rsid w:val="00991954"/>
    <w:rsid w:val="00993858"/>
    <w:rsid w:val="0099560D"/>
    <w:rsid w:val="009965DD"/>
    <w:rsid w:val="009966DE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36CD"/>
    <w:rsid w:val="009C5365"/>
    <w:rsid w:val="009C5458"/>
    <w:rsid w:val="009C6E24"/>
    <w:rsid w:val="009C7BBC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106"/>
    <w:rsid w:val="009D7841"/>
    <w:rsid w:val="009D7A5E"/>
    <w:rsid w:val="009E140D"/>
    <w:rsid w:val="009E168A"/>
    <w:rsid w:val="009E7DBC"/>
    <w:rsid w:val="009F33B1"/>
    <w:rsid w:val="009F4663"/>
    <w:rsid w:val="009F4BF5"/>
    <w:rsid w:val="009F5058"/>
    <w:rsid w:val="009F72D8"/>
    <w:rsid w:val="00A00F1F"/>
    <w:rsid w:val="00A013CC"/>
    <w:rsid w:val="00A01429"/>
    <w:rsid w:val="00A020DD"/>
    <w:rsid w:val="00A03B76"/>
    <w:rsid w:val="00A04E41"/>
    <w:rsid w:val="00A05DEB"/>
    <w:rsid w:val="00A05ECF"/>
    <w:rsid w:val="00A07A6C"/>
    <w:rsid w:val="00A1093D"/>
    <w:rsid w:val="00A1119C"/>
    <w:rsid w:val="00A111DE"/>
    <w:rsid w:val="00A1126B"/>
    <w:rsid w:val="00A1268E"/>
    <w:rsid w:val="00A15F77"/>
    <w:rsid w:val="00A16FBA"/>
    <w:rsid w:val="00A170CE"/>
    <w:rsid w:val="00A17EC4"/>
    <w:rsid w:val="00A20E78"/>
    <w:rsid w:val="00A21179"/>
    <w:rsid w:val="00A2135E"/>
    <w:rsid w:val="00A21FF4"/>
    <w:rsid w:val="00A220D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205"/>
    <w:rsid w:val="00A43CA6"/>
    <w:rsid w:val="00A46AF0"/>
    <w:rsid w:val="00A476C9"/>
    <w:rsid w:val="00A47DF5"/>
    <w:rsid w:val="00A47F77"/>
    <w:rsid w:val="00A509EC"/>
    <w:rsid w:val="00A5186E"/>
    <w:rsid w:val="00A54363"/>
    <w:rsid w:val="00A54ACE"/>
    <w:rsid w:val="00A54BF6"/>
    <w:rsid w:val="00A55EC8"/>
    <w:rsid w:val="00A57259"/>
    <w:rsid w:val="00A60954"/>
    <w:rsid w:val="00A610E8"/>
    <w:rsid w:val="00A61C98"/>
    <w:rsid w:val="00A63CB4"/>
    <w:rsid w:val="00A6711A"/>
    <w:rsid w:val="00A67C06"/>
    <w:rsid w:val="00A70D95"/>
    <w:rsid w:val="00A710F4"/>
    <w:rsid w:val="00A7178C"/>
    <w:rsid w:val="00A71E58"/>
    <w:rsid w:val="00A73646"/>
    <w:rsid w:val="00A74DEB"/>
    <w:rsid w:val="00A832E4"/>
    <w:rsid w:val="00A85981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A6297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5E7E"/>
    <w:rsid w:val="00AD61E6"/>
    <w:rsid w:val="00AD621F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353"/>
    <w:rsid w:val="00AF0821"/>
    <w:rsid w:val="00AF2EB5"/>
    <w:rsid w:val="00AF3F96"/>
    <w:rsid w:val="00AF6AFF"/>
    <w:rsid w:val="00B02E86"/>
    <w:rsid w:val="00B04ACF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49D4"/>
    <w:rsid w:val="00B252A8"/>
    <w:rsid w:val="00B26160"/>
    <w:rsid w:val="00B30BCB"/>
    <w:rsid w:val="00B3101E"/>
    <w:rsid w:val="00B40CC3"/>
    <w:rsid w:val="00B431ED"/>
    <w:rsid w:val="00B44476"/>
    <w:rsid w:val="00B44910"/>
    <w:rsid w:val="00B44AA0"/>
    <w:rsid w:val="00B45C35"/>
    <w:rsid w:val="00B46788"/>
    <w:rsid w:val="00B47A3D"/>
    <w:rsid w:val="00B47B91"/>
    <w:rsid w:val="00B553FB"/>
    <w:rsid w:val="00B56D98"/>
    <w:rsid w:val="00B616D4"/>
    <w:rsid w:val="00B65A86"/>
    <w:rsid w:val="00B66E08"/>
    <w:rsid w:val="00B702BF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86105"/>
    <w:rsid w:val="00B903A7"/>
    <w:rsid w:val="00B90502"/>
    <w:rsid w:val="00B9149B"/>
    <w:rsid w:val="00B92662"/>
    <w:rsid w:val="00B94EBD"/>
    <w:rsid w:val="00B95AAF"/>
    <w:rsid w:val="00BA057D"/>
    <w:rsid w:val="00BA195E"/>
    <w:rsid w:val="00BA2BF0"/>
    <w:rsid w:val="00BA4B3E"/>
    <w:rsid w:val="00BA635D"/>
    <w:rsid w:val="00BA6C67"/>
    <w:rsid w:val="00BA7305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42A2"/>
    <w:rsid w:val="00BC5401"/>
    <w:rsid w:val="00BC7495"/>
    <w:rsid w:val="00BD0116"/>
    <w:rsid w:val="00BD0391"/>
    <w:rsid w:val="00BD34E6"/>
    <w:rsid w:val="00BE0CE0"/>
    <w:rsid w:val="00BE1304"/>
    <w:rsid w:val="00BE2DBC"/>
    <w:rsid w:val="00BE3050"/>
    <w:rsid w:val="00BE4925"/>
    <w:rsid w:val="00BE573A"/>
    <w:rsid w:val="00BE5CA5"/>
    <w:rsid w:val="00BE6221"/>
    <w:rsid w:val="00BF12AC"/>
    <w:rsid w:val="00BF13A4"/>
    <w:rsid w:val="00BF1D12"/>
    <w:rsid w:val="00BF29C6"/>
    <w:rsid w:val="00BF3434"/>
    <w:rsid w:val="00BF3A56"/>
    <w:rsid w:val="00C037D1"/>
    <w:rsid w:val="00C058E9"/>
    <w:rsid w:val="00C06440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8CF"/>
    <w:rsid w:val="00C2698E"/>
    <w:rsid w:val="00C273AF"/>
    <w:rsid w:val="00C30298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A77"/>
    <w:rsid w:val="00C57C25"/>
    <w:rsid w:val="00C63476"/>
    <w:rsid w:val="00C64C89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237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3CE2"/>
    <w:rsid w:val="00CB46ED"/>
    <w:rsid w:val="00CB7429"/>
    <w:rsid w:val="00CB7462"/>
    <w:rsid w:val="00CC03F7"/>
    <w:rsid w:val="00CC0B57"/>
    <w:rsid w:val="00CC0BA7"/>
    <w:rsid w:val="00CC0EDD"/>
    <w:rsid w:val="00CC106E"/>
    <w:rsid w:val="00CC3FD2"/>
    <w:rsid w:val="00CC51EB"/>
    <w:rsid w:val="00CC5832"/>
    <w:rsid w:val="00CC5967"/>
    <w:rsid w:val="00CC62C7"/>
    <w:rsid w:val="00CD0118"/>
    <w:rsid w:val="00CD499C"/>
    <w:rsid w:val="00CD5AA1"/>
    <w:rsid w:val="00CD7AE4"/>
    <w:rsid w:val="00CE02D2"/>
    <w:rsid w:val="00CE03AB"/>
    <w:rsid w:val="00CE0425"/>
    <w:rsid w:val="00CE0821"/>
    <w:rsid w:val="00CE0ED3"/>
    <w:rsid w:val="00CE1155"/>
    <w:rsid w:val="00CE16BE"/>
    <w:rsid w:val="00CE3F4C"/>
    <w:rsid w:val="00CE40B1"/>
    <w:rsid w:val="00CE6FA7"/>
    <w:rsid w:val="00CF2E8E"/>
    <w:rsid w:val="00CF36B5"/>
    <w:rsid w:val="00CF39BF"/>
    <w:rsid w:val="00CF39FF"/>
    <w:rsid w:val="00CF64CA"/>
    <w:rsid w:val="00CF69F0"/>
    <w:rsid w:val="00CF72AA"/>
    <w:rsid w:val="00D0015C"/>
    <w:rsid w:val="00D0127C"/>
    <w:rsid w:val="00D01874"/>
    <w:rsid w:val="00D022E7"/>
    <w:rsid w:val="00D027F6"/>
    <w:rsid w:val="00D02B39"/>
    <w:rsid w:val="00D02BA2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0967"/>
    <w:rsid w:val="00D30F7E"/>
    <w:rsid w:val="00D315AB"/>
    <w:rsid w:val="00D31B45"/>
    <w:rsid w:val="00D36674"/>
    <w:rsid w:val="00D36DF5"/>
    <w:rsid w:val="00D4029B"/>
    <w:rsid w:val="00D4066D"/>
    <w:rsid w:val="00D40EE0"/>
    <w:rsid w:val="00D41482"/>
    <w:rsid w:val="00D434B1"/>
    <w:rsid w:val="00D44BA3"/>
    <w:rsid w:val="00D44BAE"/>
    <w:rsid w:val="00D4663F"/>
    <w:rsid w:val="00D46B50"/>
    <w:rsid w:val="00D47860"/>
    <w:rsid w:val="00D50EF2"/>
    <w:rsid w:val="00D527D9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5FD"/>
    <w:rsid w:val="00D6765F"/>
    <w:rsid w:val="00D7031D"/>
    <w:rsid w:val="00D70EFF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2399"/>
    <w:rsid w:val="00D8335E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97B2B"/>
    <w:rsid w:val="00DA0466"/>
    <w:rsid w:val="00DA0935"/>
    <w:rsid w:val="00DA1C38"/>
    <w:rsid w:val="00DA2932"/>
    <w:rsid w:val="00DA5079"/>
    <w:rsid w:val="00DB1C33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57E5"/>
    <w:rsid w:val="00DC6791"/>
    <w:rsid w:val="00DD0910"/>
    <w:rsid w:val="00DD266B"/>
    <w:rsid w:val="00DD2BDC"/>
    <w:rsid w:val="00DD35F3"/>
    <w:rsid w:val="00DD5063"/>
    <w:rsid w:val="00DD54CF"/>
    <w:rsid w:val="00DD5510"/>
    <w:rsid w:val="00DD6A04"/>
    <w:rsid w:val="00DD7465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5A4"/>
    <w:rsid w:val="00DF4D81"/>
    <w:rsid w:val="00DF5E3B"/>
    <w:rsid w:val="00DF67C0"/>
    <w:rsid w:val="00E0124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26160"/>
    <w:rsid w:val="00E30668"/>
    <w:rsid w:val="00E35AF7"/>
    <w:rsid w:val="00E36451"/>
    <w:rsid w:val="00E43CCC"/>
    <w:rsid w:val="00E45849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2F43"/>
    <w:rsid w:val="00EA55A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231"/>
    <w:rsid w:val="00EC67A6"/>
    <w:rsid w:val="00EC791B"/>
    <w:rsid w:val="00EC7C07"/>
    <w:rsid w:val="00ED282E"/>
    <w:rsid w:val="00ED2C56"/>
    <w:rsid w:val="00ED307C"/>
    <w:rsid w:val="00ED4FB9"/>
    <w:rsid w:val="00ED6CD6"/>
    <w:rsid w:val="00ED7095"/>
    <w:rsid w:val="00EE0D6F"/>
    <w:rsid w:val="00EE0F8A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0BBE"/>
    <w:rsid w:val="00F0126F"/>
    <w:rsid w:val="00F01C3F"/>
    <w:rsid w:val="00F03A38"/>
    <w:rsid w:val="00F05BD7"/>
    <w:rsid w:val="00F064D9"/>
    <w:rsid w:val="00F07B54"/>
    <w:rsid w:val="00F12220"/>
    <w:rsid w:val="00F13F6E"/>
    <w:rsid w:val="00F143AF"/>
    <w:rsid w:val="00F1703D"/>
    <w:rsid w:val="00F21B49"/>
    <w:rsid w:val="00F223CD"/>
    <w:rsid w:val="00F260BE"/>
    <w:rsid w:val="00F30156"/>
    <w:rsid w:val="00F3163C"/>
    <w:rsid w:val="00F34417"/>
    <w:rsid w:val="00F35B0F"/>
    <w:rsid w:val="00F417E8"/>
    <w:rsid w:val="00F42D89"/>
    <w:rsid w:val="00F5079D"/>
    <w:rsid w:val="00F50CB1"/>
    <w:rsid w:val="00F52217"/>
    <w:rsid w:val="00F54A1B"/>
    <w:rsid w:val="00F554E6"/>
    <w:rsid w:val="00F6009E"/>
    <w:rsid w:val="00F6113C"/>
    <w:rsid w:val="00F65D3F"/>
    <w:rsid w:val="00F66094"/>
    <w:rsid w:val="00F666F4"/>
    <w:rsid w:val="00F70361"/>
    <w:rsid w:val="00F71AC1"/>
    <w:rsid w:val="00F72461"/>
    <w:rsid w:val="00F7379A"/>
    <w:rsid w:val="00F7535B"/>
    <w:rsid w:val="00F807DA"/>
    <w:rsid w:val="00F81937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C6523"/>
    <w:rsid w:val="00FC7CFE"/>
    <w:rsid w:val="00FD0369"/>
    <w:rsid w:val="00FD0768"/>
    <w:rsid w:val="00FD0FC2"/>
    <w:rsid w:val="00FD1A21"/>
    <w:rsid w:val="00FD28CE"/>
    <w:rsid w:val="00FD7F26"/>
    <w:rsid w:val="00FD7F92"/>
    <w:rsid w:val="00FE135C"/>
    <w:rsid w:val="00FE37CA"/>
    <w:rsid w:val="00FE3A30"/>
    <w:rsid w:val="00FE55DF"/>
    <w:rsid w:val="00FE5B5F"/>
    <w:rsid w:val="00FE5D4C"/>
    <w:rsid w:val="00FE5FBF"/>
    <w:rsid w:val="00FE749E"/>
    <w:rsid w:val="00FF04C1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9924C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BA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ba.makhaldiani\AppData\Local\Microsoft\Windows\INetCache\Content.Outlook\NBSVQFVR\&#4307;&#4312;&#4304;&#4306;&#4320;&#4304;&#4315;&#4308;&#4305;&#4312;%202023-2024%206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3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4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5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6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7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8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9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0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1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2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3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4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5.xm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6.xm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7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8.xm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19.xm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0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1.xm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2.xm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3.xm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4.xm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etevan.jaliashvili\Desktop\&#4307;&#4312;&#4304;&#4306;&#4320;&#4304;&#4315;&#4308;&#4305;&#4312;%202023-2024%206%20&#4311;&#4309;&#4308;.xlsx" TargetMode="External"/><Relationship Id="rId1" Type="http://schemas.openxmlformats.org/officeDocument/2006/relationships/themeOverride" Target="../theme/themeOverride25.xm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4\6%20&#4311;&#4309;&#4308;\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ba.makhaldiani\Desktop\Files\2024%20-%206%20&#4311;&#4309;&#4312;&#4321;%20&#4304;&#4316;&#4306;&#4304;&#4320;&#4312;&#4328;&#4312;\&#4307;&#4312;&#4304;&#4306;&#4320;&#4304;&#4315;&#4308;&#4305;&#4312;%202023-2024%206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339423918164075E-2"/>
          <c:y val="3.03462515068352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#\ ##0.0</c:formatCode>
                <c:ptCount val="4"/>
                <c:pt idx="0">
                  <c:v>40172.400000000001</c:v>
                </c:pt>
                <c:pt idx="1">
                  <c:v>35681.259820000007</c:v>
                </c:pt>
                <c:pt idx="2">
                  <c:v>43643.8</c:v>
                </c:pt>
                <c:pt idx="3">
                  <c:v>37820.373629999995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7F-43E1-A156-E741463F9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548629584"/>
        <c:crosses val="autoZero"/>
        <c:crossBetween val="between"/>
        <c:majorUnit val="1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#\ ##0.0</c:formatCode>
                <c:ptCount val="4"/>
                <c:pt idx="0">
                  <c:v>4235</c:v>
                </c:pt>
                <c:pt idx="1">
                  <c:v>2358.46029</c:v>
                </c:pt>
                <c:pt idx="2">
                  <c:v>5015</c:v>
                </c:pt>
                <c:pt idx="3">
                  <c:v>2902.7227400000002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6-463C-BBB0-CDFA8F0AD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#\ ##0.0</c:formatCode>
                <c:ptCount val="4"/>
                <c:pt idx="0">
                  <c:v>692.5</c:v>
                </c:pt>
                <c:pt idx="1">
                  <c:v>595.6730500000001</c:v>
                </c:pt>
                <c:pt idx="2">
                  <c:v>718.4</c:v>
                </c:pt>
                <c:pt idx="3">
                  <c:v>607.30850999999996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3-4A8C-96E5-02D50321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#\ ##0.0</c:formatCode>
                <c:ptCount val="4"/>
                <c:pt idx="0">
                  <c:v>554.9</c:v>
                </c:pt>
                <c:pt idx="1">
                  <c:v>452.74702000000002</c:v>
                </c:pt>
                <c:pt idx="2">
                  <c:v>589.25</c:v>
                </c:pt>
                <c:pt idx="3">
                  <c:v>472.52053999999998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7-41C6-95FF-B8D3A57C8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#\ ##0.0</c:formatCode>
                <c:ptCount val="4"/>
                <c:pt idx="0">
                  <c:v>686.8</c:v>
                </c:pt>
                <c:pt idx="1">
                  <c:v>606.94074999999998</c:v>
                </c:pt>
                <c:pt idx="2">
                  <c:v>787.9</c:v>
                </c:pt>
                <c:pt idx="3">
                  <c:v>712.88654000000008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2-48F4-9283-CBC236232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#\ ##0.0</c:formatCode>
                <c:ptCount val="4"/>
                <c:pt idx="0">
                  <c:v>632.1</c:v>
                </c:pt>
                <c:pt idx="1">
                  <c:v>565.27953000000002</c:v>
                </c:pt>
                <c:pt idx="2">
                  <c:v>628.6</c:v>
                </c:pt>
                <c:pt idx="3">
                  <c:v>540.63123999999993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3-4476-A4DA-76F5F91D0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#\ ##0.0</c:formatCode>
                <c:ptCount val="4"/>
                <c:pt idx="0">
                  <c:v>580</c:v>
                </c:pt>
                <c:pt idx="1">
                  <c:v>439.23062999999996</c:v>
                </c:pt>
                <c:pt idx="2">
                  <c:v>589.6</c:v>
                </c:pt>
                <c:pt idx="3">
                  <c:v>470.65422000000001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9-4675-BC89-02F391152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ax val="8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#\ ##0.0</c:formatCode>
                <c:ptCount val="4"/>
                <c:pt idx="0">
                  <c:v>604.20000000000005</c:v>
                </c:pt>
                <c:pt idx="1">
                  <c:v>463.58305000000007</c:v>
                </c:pt>
                <c:pt idx="2">
                  <c:v>649.20000000000005</c:v>
                </c:pt>
                <c:pt idx="3">
                  <c:v>578.8226699999999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9F-46B0-8A96-0EBAAA2E0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#\ ##0.0</c:formatCode>
                <c:ptCount val="4"/>
                <c:pt idx="0">
                  <c:v>524.5</c:v>
                </c:pt>
                <c:pt idx="1">
                  <c:v>467.15053999999998</c:v>
                </c:pt>
                <c:pt idx="2">
                  <c:v>561.79999999999995</c:v>
                </c:pt>
                <c:pt idx="3">
                  <c:v>511.91164000000003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C-4334-A9C0-578D850A2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#\ ##0.0</c:formatCode>
                <c:ptCount val="4"/>
                <c:pt idx="0">
                  <c:v>840.3</c:v>
                </c:pt>
                <c:pt idx="1">
                  <c:v>673.35476000000006</c:v>
                </c:pt>
                <c:pt idx="2">
                  <c:v>890.48699999999997</c:v>
                </c:pt>
                <c:pt idx="3">
                  <c:v>639.04746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C-499D-8307-AB1384F4F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#\ ##0.0</c:formatCode>
                <c:ptCount val="4"/>
                <c:pt idx="0">
                  <c:v>553</c:v>
                </c:pt>
                <c:pt idx="1">
                  <c:v>464.44767000000002</c:v>
                </c:pt>
                <c:pt idx="2">
                  <c:v>591</c:v>
                </c:pt>
                <c:pt idx="3">
                  <c:v>471.78908999999999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A-4944-A2A9-263CF8A1B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ax val="8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1-F79F-4CA4-A0B4-61039EA502C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3-F79F-4CA4-A0B4-61039EA502C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5-F79F-4CA4-A0B4-61039EA502C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7-F79F-4CA4-A0B4-61039EA502CB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#\ ##0.0</c:formatCode>
                <c:ptCount val="4"/>
                <c:pt idx="0">
                  <c:v>5205.87</c:v>
                </c:pt>
                <c:pt idx="1">
                  <c:v>4372.9767499999998</c:v>
                </c:pt>
                <c:pt idx="2">
                  <c:v>5564.77</c:v>
                </c:pt>
                <c:pt idx="3">
                  <c:v>4951.5716899999998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79F-4CA4-A0B4-61039EA5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324458912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#\ ##0.0</c:formatCode>
                <c:ptCount val="4"/>
                <c:pt idx="0">
                  <c:v>95367.85</c:v>
                </c:pt>
                <c:pt idx="1">
                  <c:v>83865.523049999989</c:v>
                </c:pt>
                <c:pt idx="2">
                  <c:v>109727.75</c:v>
                </c:pt>
                <c:pt idx="3">
                  <c:v>97211.530499999993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28-474C-9ABE-27FBBF79D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1-61FA-4E8E-B362-820A9EAA6EE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3-61FA-4E8E-B362-820A9EAA6EE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5-61FA-4E8E-B362-820A9EAA6EE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7-61FA-4E8E-B362-820A9EAA6EEF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#\ ##0.0</c:formatCode>
                <c:ptCount val="4"/>
                <c:pt idx="0">
                  <c:v>28033.187810000003</c:v>
                </c:pt>
                <c:pt idx="1">
                  <c:v>24545.908549999996</c:v>
                </c:pt>
                <c:pt idx="2">
                  <c:v>32229.135240000003</c:v>
                </c:pt>
                <c:pt idx="3">
                  <c:v>27649.257759999997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FA-4E8E-B362-820A9EAA6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#\ ##0.0</c:formatCode>
                <c:ptCount val="4"/>
                <c:pt idx="0">
                  <c:v>2700</c:v>
                </c:pt>
                <c:pt idx="1">
                  <c:v>2013.5916800000002</c:v>
                </c:pt>
                <c:pt idx="2">
                  <c:v>2897.5</c:v>
                </c:pt>
                <c:pt idx="3">
                  <c:v>2489.8278100000002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9BB-92D0-4817A1399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#\ ##0.0</c:formatCode>
                <c:ptCount val="4"/>
                <c:pt idx="0">
                  <c:v>51212.400219999996</c:v>
                </c:pt>
                <c:pt idx="1">
                  <c:v>36974.096650000007</c:v>
                </c:pt>
                <c:pt idx="2">
                  <c:v>71484.600259999992</c:v>
                </c:pt>
                <c:pt idx="3">
                  <c:v>58055.381090000003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4-43EF-8BC2-4185FDA69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262443178134297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#\ ##0.0</c:formatCode>
                <c:ptCount val="4"/>
                <c:pt idx="0">
                  <c:v>259079.4</c:v>
                </c:pt>
                <c:pt idx="1">
                  <c:v>211810.77283999996</c:v>
                </c:pt>
                <c:pt idx="2">
                  <c:v>325319.84000000003</c:v>
                </c:pt>
                <c:pt idx="3">
                  <c:v>272571.19716999994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A5-4215-94FE-AF9E36762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#\ ##0.0</c:formatCode>
                <c:ptCount val="4"/>
                <c:pt idx="0">
                  <c:v>1172410</c:v>
                </c:pt>
                <c:pt idx="1">
                  <c:v>1332648.3201599999</c:v>
                </c:pt>
                <c:pt idx="2">
                  <c:v>1248710</c:v>
                </c:pt>
                <c:pt idx="3">
                  <c:v>1477679.3946500001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F-41BB-ABC2-A969C37AA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  <c:majorUnit val="4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#\ ##0.0</c:formatCode>
                <c:ptCount val="4"/>
                <c:pt idx="0">
                  <c:v>198201.22606000002</c:v>
                </c:pt>
                <c:pt idx="1">
                  <c:v>181795.46594000005</c:v>
                </c:pt>
                <c:pt idx="2">
                  <c:v>209840.85459999999</c:v>
                </c:pt>
                <c:pt idx="3">
                  <c:v>203989.49406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C-40DC-B64F-8A9C5E6D2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#\ ##0.0</c:formatCode>
                <c:ptCount val="4"/>
                <c:pt idx="0">
                  <c:v>3381287.7</c:v>
                </c:pt>
                <c:pt idx="1">
                  <c:v>3367894.3769700001</c:v>
                </c:pt>
                <c:pt idx="2">
                  <c:v>3902176.2560000001</c:v>
                </c:pt>
                <c:pt idx="3">
                  <c:v>3900065.0240200004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F-496F-824A-2C810C80A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  <c:majorUnit val="10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#\ ##0.0</c:formatCode>
                <c:ptCount val="4"/>
                <c:pt idx="0">
                  <c:v>103730.34</c:v>
                </c:pt>
                <c:pt idx="1">
                  <c:v>86115.524330000015</c:v>
                </c:pt>
                <c:pt idx="2">
                  <c:v>106421.03599999999</c:v>
                </c:pt>
                <c:pt idx="3">
                  <c:v>99375.079849999995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1-4A92-A384-8C95BED1A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  <c:majorUnit val="3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#\ ##0.0</c:formatCode>
                <c:ptCount val="4"/>
                <c:pt idx="0">
                  <c:v>650933.01599999995</c:v>
                </c:pt>
                <c:pt idx="1">
                  <c:v>617852.27775999997</c:v>
                </c:pt>
                <c:pt idx="2">
                  <c:v>830158.23199999996</c:v>
                </c:pt>
                <c:pt idx="3">
                  <c:v>810529.51948999998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1-4BA3-BCAC-253B92539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ax val="10000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  <c:majorUnit val="2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#\ ##0.0</c:formatCode>
                <c:ptCount val="4"/>
                <c:pt idx="0">
                  <c:v>387.5</c:v>
                </c:pt>
                <c:pt idx="1">
                  <c:v>325.55655999999999</c:v>
                </c:pt>
                <c:pt idx="2">
                  <c:v>431.24</c:v>
                </c:pt>
                <c:pt idx="3">
                  <c:v>380.37054000000006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1-480E-9407-DB9091A15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553321</c:v>
                </c:pt>
                <c:pt idx="1">
                  <c:v>527820.28397000011</c:v>
                </c:pt>
                <c:pt idx="2">
                  <c:v>639222</c:v>
                </c:pt>
                <c:pt idx="3">
                  <c:v>631677.53353000002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B9-43C1-83F1-CB61FF09D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358532.375</c:v>
                </c:pt>
                <c:pt idx="1">
                  <c:v>353247.54931000003</c:v>
                </c:pt>
                <c:pt idx="2">
                  <c:v>330482.2</c:v>
                </c:pt>
                <c:pt idx="3">
                  <c:v>326667.01926000003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0-42FB-BD57-89C696FDF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979270.08299999998</c:v>
                </c:pt>
                <c:pt idx="1">
                  <c:v>981548.20085000002</c:v>
                </c:pt>
                <c:pt idx="2">
                  <c:v>1188684.3529999999</c:v>
                </c:pt>
                <c:pt idx="3">
                  <c:v>1171965.0191199998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4-4752-A923-D0B09B33E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ax val="15000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  <c:majorUnit val="3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206226.5</c:v>
                </c:pt>
                <c:pt idx="1">
                  <c:v>187290.04830999998</c:v>
                </c:pt>
                <c:pt idx="2">
                  <c:v>261985</c:v>
                </c:pt>
                <c:pt idx="3">
                  <c:v>243496.16809999998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D-463F-B1B6-3CC64CBB9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9000</c:v>
                </c:pt>
                <c:pt idx="1">
                  <c:v>8822.4879700000001</c:v>
                </c:pt>
                <c:pt idx="2">
                  <c:v>11000</c:v>
                </c:pt>
                <c:pt idx="3">
                  <c:v>9652.2671900000005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5-460A-834C-D2668168C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877.85</c:v>
                </c:pt>
                <c:pt idx="1">
                  <c:v>1181.3659400000001</c:v>
                </c:pt>
                <c:pt idx="2">
                  <c:v>960.55200000000002</c:v>
                </c:pt>
                <c:pt idx="3">
                  <c:v>956.06749000000002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73-4622-A5BF-F26239A41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5155.4650000000001</c:v>
                </c:pt>
                <c:pt idx="1">
                  <c:v>4925.6243899999999</c:v>
                </c:pt>
                <c:pt idx="2">
                  <c:v>6547</c:v>
                </c:pt>
                <c:pt idx="3">
                  <c:v>5947.4467500000001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A3-4B28-BBAE-6545FD6B1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7755.9</c:v>
                </c:pt>
                <c:pt idx="1">
                  <c:v>4949.432890000001</c:v>
                </c:pt>
                <c:pt idx="2">
                  <c:v>9994.9599999999991</c:v>
                </c:pt>
                <c:pt idx="3">
                  <c:v>9320.0181200000006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D-4D99-867E-06353E540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2827.5</c:v>
                </c:pt>
                <c:pt idx="1">
                  <c:v>965.37083999999993</c:v>
                </c:pt>
                <c:pt idx="2">
                  <c:v>1866</c:v>
                </c:pt>
                <c:pt idx="3">
                  <c:v>1063.2505000000001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8-4D8F-BA0D-2154ACD04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2718</c:v>
                </c:pt>
                <c:pt idx="1">
                  <c:v>2037.0833399999999</c:v>
                </c:pt>
                <c:pt idx="2">
                  <c:v>4019</c:v>
                </c:pt>
                <c:pt idx="3">
                  <c:v>3141.28244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AB-480F-98C0-5D576CD00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79072"/>
        <c:axId val="1131579616"/>
      </c:barChart>
      <c:catAx>
        <c:axId val="11315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9616"/>
        <c:crosses val="autoZero"/>
        <c:auto val="1"/>
        <c:lblAlgn val="ctr"/>
        <c:lblOffset val="100"/>
        <c:noMultiLvlLbl val="0"/>
      </c:catAx>
      <c:valAx>
        <c:axId val="1131579616"/>
        <c:scaling>
          <c:orientation val="minMax"/>
          <c:max val="50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79072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/>
                    </a:pPr>
                    <a:r>
                      <a:rPr lang="en-US" sz="800" b="0" i="0" u="none" strike="noStrike" baseline="0">
                        <a:effectLst/>
                      </a:rPr>
                      <a:t>16,823.3 </a:t>
                    </a:r>
                    <a:endParaRPr lang="en-US"/>
                  </a:p>
                </c:rich>
              </c:tx>
              <c:numFmt formatCode="#,##0.0;[Red]#,##0.0" sourceLinked="0"/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5F-4786-9FC6-CA3B99B75A5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#\ ##0.0</c:formatCode>
                <c:ptCount val="4"/>
                <c:pt idx="0">
                  <c:v>21468.026140000002</c:v>
                </c:pt>
                <c:pt idx="1">
                  <c:v>18310.09994</c:v>
                </c:pt>
                <c:pt idx="2">
                  <c:v>19830</c:v>
                </c:pt>
                <c:pt idx="3">
                  <c:v>16823.33625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5F-4786-9FC6-CA3B99B75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45980</c:v>
                </c:pt>
                <c:pt idx="1">
                  <c:v>38512.160519999998</c:v>
                </c:pt>
                <c:pt idx="2">
                  <c:v>56692.2</c:v>
                </c:pt>
                <c:pt idx="3">
                  <c:v>44652.535499999998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E-4260-84ED-7BD547F9D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5025</c:v>
                </c:pt>
                <c:pt idx="1">
                  <c:v>4857.5465400000003</c:v>
                </c:pt>
                <c:pt idx="2">
                  <c:v>7100</c:v>
                </c:pt>
                <c:pt idx="3">
                  <c:v>4014.3272700000007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3C-473E-BB3B-0ED609BAB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50594.85</c:v>
                </c:pt>
                <c:pt idx="1">
                  <c:v>50603.995620000002</c:v>
                </c:pt>
                <c:pt idx="2">
                  <c:v>50594.85</c:v>
                </c:pt>
                <c:pt idx="3">
                  <c:v>50216.040999999997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A-4C6A-8238-0E0389C56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2777</c:v>
                </c:pt>
                <c:pt idx="1">
                  <c:v>1869.5620800000002</c:v>
                </c:pt>
                <c:pt idx="2">
                  <c:v>2882.5</c:v>
                </c:pt>
                <c:pt idx="3">
                  <c:v>2058.0859100000002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2-42F6-B138-8CFC7DAAF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1522.5</c:v>
                </c:pt>
                <c:pt idx="1">
                  <c:v>1456.4072200000003</c:v>
                </c:pt>
                <c:pt idx="2">
                  <c:v>1770</c:v>
                </c:pt>
                <c:pt idx="3">
                  <c:v>1699.4205899999999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1-4DE5-910A-5FB7BCB6E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16875</c:v>
                </c:pt>
                <c:pt idx="1">
                  <c:v>14931.436390000001</c:v>
                </c:pt>
                <c:pt idx="2">
                  <c:v>17233</c:v>
                </c:pt>
                <c:pt idx="3">
                  <c:v>15547.689769999999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F-42E4-84E5-7FCC4D62D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  <c:majorUnit val="4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7650</c:v>
                </c:pt>
                <c:pt idx="1">
                  <c:v>6400.7980199999993</c:v>
                </c:pt>
                <c:pt idx="2">
                  <c:v>8550</c:v>
                </c:pt>
                <c:pt idx="3">
                  <c:v>6760.8432100000009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C-473A-8BDD-5F32F20F1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ax val="100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E44-46E5-A7FB-387903B30145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E44-46E5-A7FB-387903B30145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E44-46E5-A7FB-387903B30145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E44-46E5-A7FB-387903B3014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9357.3870000000006</c:v>
                </c:pt>
                <c:pt idx="1">
                  <c:v>8155.6433100000004</c:v>
                </c:pt>
                <c:pt idx="2">
                  <c:v>12152.458000000001</c:v>
                </c:pt>
                <c:pt idx="3">
                  <c:v>7784.1514000000006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44-46E5-A7FB-387903B30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2462.0360000000001</c:v>
                </c:pt>
                <c:pt idx="1">
                  <c:v>2245.8450599999996</c:v>
                </c:pt>
                <c:pt idx="2">
                  <c:v>2664</c:v>
                </c:pt>
                <c:pt idx="3">
                  <c:v>2542.27736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C2-43AE-9346-C6314F79C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973.5</c:v>
                </c:pt>
                <c:pt idx="1">
                  <c:v>899.78042999999991</c:v>
                </c:pt>
                <c:pt idx="2">
                  <c:v>1162.5</c:v>
                </c:pt>
                <c:pt idx="3">
                  <c:v>1619.4867399999998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1-4BD7-9995-D81315568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  <c:majorUnit val="3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#\ ##0.0</c:formatCode>
                <c:ptCount val="4"/>
                <c:pt idx="0">
                  <c:v>11404.13</c:v>
                </c:pt>
                <c:pt idx="1">
                  <c:v>9751.8225199999997</c:v>
                </c:pt>
                <c:pt idx="2">
                  <c:v>13605.2</c:v>
                </c:pt>
                <c:pt idx="3">
                  <c:v>11419.04501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5-4D6A-A9E1-8F6352EDB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  <c:majorUnit val="4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3318.6</c:v>
                </c:pt>
                <c:pt idx="1">
                  <c:v>3187.4049100000002</c:v>
                </c:pt>
                <c:pt idx="2">
                  <c:v>4222.5</c:v>
                </c:pt>
                <c:pt idx="3">
                  <c:v>4168.1355199999998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0-48D8-AD1F-A2E636DC5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7735</c:v>
                </c:pt>
                <c:pt idx="1">
                  <c:v>4987.8609999999999</c:v>
                </c:pt>
                <c:pt idx="2">
                  <c:v>9295</c:v>
                </c:pt>
                <c:pt idx="3">
                  <c:v>5677.95039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3-4F0A-86B2-18050F95E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480</c:v>
                </c:pt>
                <c:pt idx="1">
                  <c:v>315.31900999999999</c:v>
                </c:pt>
                <c:pt idx="2">
                  <c:v>531</c:v>
                </c:pt>
                <c:pt idx="3">
                  <c:v>453.13317999999992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B5-417B-ABA6-497369875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252</c:v>
                </c:pt>
                <c:pt idx="1">
                  <c:v>138.78081</c:v>
                </c:pt>
                <c:pt idx="2">
                  <c:v>302</c:v>
                </c:pt>
                <c:pt idx="3">
                  <c:v>149.87632000000002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7-4AFE-8225-7C84C451A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At val="0"/>
        <c:auto val="1"/>
        <c:lblAlgn val="ctr"/>
        <c:lblOffset val="100"/>
        <c:noMultiLvlLbl val="0"/>
      </c:catAx>
      <c:valAx>
        <c:axId val="944705344"/>
        <c:scaling>
          <c:orientation val="minMax"/>
          <c:max val="4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2114</c:v>
                </c:pt>
                <c:pt idx="1">
                  <c:v>1586.4358300000001</c:v>
                </c:pt>
                <c:pt idx="2">
                  <c:v>2769</c:v>
                </c:pt>
                <c:pt idx="3">
                  <c:v>1624.33231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5A-47E9-90CE-007B02463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403242354852230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6-4D80-8073-1416D754136B}"/>
                </c:ext>
              </c:extLst>
            </c:dLbl>
            <c:dLbl>
              <c:idx val="1"/>
              <c:layout>
                <c:manualLayout>
                  <c:x val="0"/>
                  <c:y val="3.684472306387395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6-4D80-8073-1416D754136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'55'!$B$3:$B$6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'55'!$C$3:$C$6</c:f>
              <c:numCache>
                <c:formatCode>#,##0.0</c:formatCode>
                <c:ptCount val="4"/>
                <c:pt idx="0">
                  <c:v>500</c:v>
                </c:pt>
                <c:pt idx="1">
                  <c:v>263.76429999999999</c:v>
                </c:pt>
                <c:pt idx="2">
                  <c:v>4436.59</c:v>
                </c:pt>
                <c:pt idx="3">
                  <c:v>2064.7413899999997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6-4D80-8073-1416D7541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10784"/>
        <c:axId val="944702080"/>
      </c:barChart>
      <c:catAx>
        <c:axId val="94471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2080"/>
        <c:crosses val="autoZero"/>
        <c:auto val="1"/>
        <c:lblAlgn val="ctr"/>
        <c:lblOffset val="100"/>
        <c:noMultiLvlLbl val="0"/>
      </c:catAx>
      <c:valAx>
        <c:axId val="94470208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10784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#\ ##0.0</c:formatCode>
                <c:ptCount val="4"/>
                <c:pt idx="0">
                  <c:v>42017.052000000003</c:v>
                </c:pt>
                <c:pt idx="1">
                  <c:v>37266.013489999998</c:v>
                </c:pt>
                <c:pt idx="2">
                  <c:v>91226.84</c:v>
                </c:pt>
                <c:pt idx="3">
                  <c:v>57624.735710000008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EA-4CBA-B659-5AF9922D2E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  <c:majorUnit val="2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#\ ##0.0</c:formatCode>
                <c:ptCount val="4"/>
                <c:pt idx="0">
                  <c:v>3104.5</c:v>
                </c:pt>
                <c:pt idx="1">
                  <c:v>2522.6225899999999</c:v>
                </c:pt>
                <c:pt idx="2">
                  <c:v>3182.5</c:v>
                </c:pt>
                <c:pt idx="3">
                  <c:v>2609.4173900000001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D-4835-AE52-36FFD0B5A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  <c:majorUnit val="7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#\ ##0.0</c:formatCode>
                <c:ptCount val="4"/>
                <c:pt idx="0">
                  <c:v>8290</c:v>
                </c:pt>
                <c:pt idx="1">
                  <c:v>7190.7542699999995</c:v>
                </c:pt>
                <c:pt idx="2">
                  <c:v>8700</c:v>
                </c:pt>
                <c:pt idx="3">
                  <c:v>8047.0248600000004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C-4CE1-8D87-0565290E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2023 წლის 6 თვის დაზუსტებული გეგმა</c:v>
                </c:pt>
                <c:pt idx="1">
                  <c:v>2023 წლის 6 თვის საკასო შესრულება</c:v>
                </c:pt>
                <c:pt idx="2">
                  <c:v>2024 წლის 6 თვის დაზუსტებული გეგმა</c:v>
                </c:pt>
                <c:pt idx="3">
                  <c:v>2024 წლის 6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#\ ##0.0</c:formatCode>
                <c:ptCount val="4"/>
                <c:pt idx="0">
                  <c:v>51959</c:v>
                </c:pt>
                <c:pt idx="1">
                  <c:v>43998.03656</c:v>
                </c:pt>
                <c:pt idx="2">
                  <c:v>63614</c:v>
                </c:pt>
                <c:pt idx="3">
                  <c:v>52742.239959999999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8-48AC-BE82-94C21C456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EFA7-E1F0-4AE0-9CC4-94D7F030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85</Pages>
  <Words>19689</Words>
  <Characters>112233</Characters>
  <Application>Microsoft Office Word</Application>
  <DocSecurity>0</DocSecurity>
  <Lines>935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197</cp:revision>
  <cp:lastPrinted>2024-04-23T08:26:00Z</cp:lastPrinted>
  <dcterms:created xsi:type="dcterms:W3CDTF">2024-04-23T05:19:00Z</dcterms:created>
  <dcterms:modified xsi:type="dcterms:W3CDTF">2024-07-30T16:24:00Z</dcterms:modified>
</cp:coreProperties>
</file>